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5965" w:rsidRPr="00445D99" w:rsidRDefault="003C5965" w:rsidP="003C5965">
      <w:pPr>
        <w:shd w:val="clear" w:color="auto" w:fill="FFFFFF"/>
        <w:ind w:firstLine="709"/>
        <w:jc w:val="both"/>
        <w:rPr>
          <w:sz w:val="28"/>
        </w:rPr>
      </w:pPr>
      <w:r w:rsidRPr="00445D99">
        <w:rPr>
          <w:b/>
          <w:bCs/>
          <w:color w:val="000000"/>
          <w:sz w:val="28"/>
        </w:rPr>
        <w:t>01/2013:20820</w:t>
      </w:r>
    </w:p>
    <w:p w:rsidR="003C5965" w:rsidRPr="00445D99" w:rsidRDefault="003C5965" w:rsidP="003C5965">
      <w:pPr>
        <w:shd w:val="clear" w:color="auto" w:fill="FFFFFF"/>
        <w:ind w:firstLine="709"/>
        <w:jc w:val="both"/>
        <w:rPr>
          <w:sz w:val="28"/>
        </w:rPr>
      </w:pPr>
      <w:r w:rsidRPr="00445D99">
        <w:rPr>
          <w:b/>
          <w:bCs/>
          <w:color w:val="000000"/>
          <w:sz w:val="28"/>
        </w:rPr>
        <w:t xml:space="preserve">2.8.20. </w:t>
      </w:r>
      <w:r w:rsidRPr="00445D99">
        <w:rPr>
          <w:rFonts w:eastAsia="Times New Roman"/>
          <w:b/>
          <w:bCs/>
          <w:color w:val="000000"/>
          <w:sz w:val="28"/>
        </w:rPr>
        <w:t>ЛЕКАРСТВЕННОЕ</w:t>
      </w:r>
      <w:r>
        <w:rPr>
          <w:rFonts w:eastAsia="Times New Roman"/>
          <w:b/>
          <w:bCs/>
          <w:color w:val="000000"/>
          <w:sz w:val="28"/>
        </w:rPr>
        <w:t xml:space="preserve"> </w:t>
      </w:r>
      <w:r w:rsidRPr="00445D99">
        <w:rPr>
          <w:rFonts w:eastAsia="Times New Roman"/>
          <w:b/>
          <w:bCs/>
          <w:color w:val="000000"/>
          <w:sz w:val="28"/>
        </w:rPr>
        <w:t>РАСТИТЕЛЬНОЕ СЫРЬЕ: ОТБОР ПРОБ</w:t>
      </w:r>
    </w:p>
    <w:p w:rsidR="003C5965" w:rsidRDefault="003C5965" w:rsidP="003C5965">
      <w:pPr>
        <w:shd w:val="clear" w:color="auto" w:fill="FFFFFF"/>
        <w:ind w:firstLine="709"/>
        <w:jc w:val="both"/>
        <w:rPr>
          <w:rFonts w:eastAsia="Times New Roman"/>
          <w:color w:val="000000"/>
          <w:sz w:val="28"/>
        </w:rPr>
      </w:pPr>
      <w:r w:rsidRPr="00445D99">
        <w:rPr>
          <w:rFonts w:eastAsia="Times New Roman"/>
          <w:color w:val="000000"/>
          <w:sz w:val="28"/>
        </w:rPr>
        <w:t>Для уменьшения влияния способа отбора проб на качественный и количественный анализ необх</w:t>
      </w:r>
      <w:r>
        <w:rPr>
          <w:rFonts w:eastAsia="Times New Roman"/>
          <w:color w:val="000000"/>
          <w:sz w:val="28"/>
        </w:rPr>
        <w:t xml:space="preserve">одимо, чтобы состав испытуемого </w:t>
      </w:r>
      <w:r w:rsidRPr="00445D99">
        <w:rPr>
          <w:rFonts w:eastAsia="Times New Roman"/>
          <w:color w:val="000000"/>
          <w:sz w:val="28"/>
        </w:rPr>
        <w:t>обр</w:t>
      </w:r>
      <w:r>
        <w:rPr>
          <w:rFonts w:eastAsia="Times New Roman"/>
          <w:color w:val="000000"/>
          <w:sz w:val="28"/>
        </w:rPr>
        <w:t>азца</w:t>
      </w:r>
      <w:r w:rsidRPr="00445D99">
        <w:rPr>
          <w:rFonts w:eastAsia="Times New Roman"/>
          <w:color w:val="000000"/>
          <w:sz w:val="28"/>
        </w:rPr>
        <w:t xml:space="preserve"> репрезентативно характеризовал всю испы</w:t>
      </w:r>
      <w:r>
        <w:rPr>
          <w:rFonts w:eastAsia="Times New Roman"/>
          <w:color w:val="000000"/>
          <w:sz w:val="28"/>
        </w:rPr>
        <w:t>т</w:t>
      </w:r>
      <w:r w:rsidRPr="00445D99">
        <w:rPr>
          <w:rFonts w:eastAsia="Times New Roman"/>
          <w:color w:val="000000"/>
          <w:sz w:val="28"/>
        </w:rPr>
        <w:t>уемую сер</w:t>
      </w:r>
      <w:r>
        <w:rPr>
          <w:rFonts w:eastAsia="Times New Roman"/>
          <w:color w:val="000000"/>
          <w:sz w:val="28"/>
        </w:rPr>
        <w:t>ию (партию). Для отбора проб лек</w:t>
      </w:r>
      <w:r w:rsidRPr="00445D99">
        <w:rPr>
          <w:rFonts w:eastAsia="Times New Roman"/>
          <w:color w:val="000000"/>
          <w:sz w:val="28"/>
        </w:rPr>
        <w:t>арственного растительного сырья могут быть использованы приведенные ниже процедуры.</w:t>
      </w:r>
    </w:p>
    <w:p w:rsidR="003C5965" w:rsidRDefault="003C5965" w:rsidP="003C5965">
      <w:pPr>
        <w:shd w:val="clear" w:color="auto" w:fill="FFFFFF"/>
        <w:ind w:firstLine="709"/>
        <w:jc w:val="both"/>
        <w:rPr>
          <w:rFonts w:eastAsia="Times New Roman"/>
          <w:color w:val="000000"/>
          <w:sz w:val="28"/>
        </w:rPr>
      </w:pPr>
    </w:p>
    <w:p w:rsidR="003C5965" w:rsidRPr="00445D99" w:rsidRDefault="003C5965" w:rsidP="003C5965">
      <w:pPr>
        <w:shd w:val="clear" w:color="auto" w:fill="FFFFFF"/>
        <w:ind w:firstLine="709"/>
        <w:jc w:val="both"/>
        <w:rPr>
          <w:sz w:val="28"/>
        </w:rPr>
      </w:pPr>
      <w:r w:rsidRPr="00445D99">
        <w:rPr>
          <w:rFonts w:eastAsia="Times New Roman"/>
          <w:i/>
          <w:iCs/>
          <w:color w:val="000000"/>
          <w:sz w:val="28"/>
        </w:rPr>
        <w:t>ПРИМЕЧАНИЕ: могут быть использованы другие процедуры при условии, что в результате их будет получен репрезентативный образец серии (партии).</w:t>
      </w:r>
    </w:p>
    <w:p w:rsidR="003C5965" w:rsidRDefault="003C5965" w:rsidP="003C5965">
      <w:pPr>
        <w:shd w:val="clear" w:color="auto" w:fill="FFFFFF"/>
        <w:ind w:firstLine="709"/>
        <w:jc w:val="both"/>
        <w:rPr>
          <w:rFonts w:eastAsia="Times New Roman"/>
          <w:color w:val="000000"/>
          <w:sz w:val="28"/>
        </w:rPr>
      </w:pPr>
    </w:p>
    <w:p w:rsidR="003C5965" w:rsidRPr="00445D99" w:rsidRDefault="003C5965" w:rsidP="003C5965">
      <w:pPr>
        <w:shd w:val="clear" w:color="auto" w:fill="FFFFFF"/>
        <w:ind w:firstLine="709"/>
        <w:jc w:val="both"/>
        <w:rPr>
          <w:sz w:val="28"/>
        </w:rPr>
      </w:pPr>
      <w:r>
        <w:rPr>
          <w:rFonts w:eastAsia="Times New Roman"/>
          <w:color w:val="000000"/>
          <w:sz w:val="28"/>
        </w:rPr>
        <w:t xml:space="preserve">ОТБОР ПРОБ </w:t>
      </w:r>
      <w:r w:rsidRPr="00445D99">
        <w:rPr>
          <w:rFonts w:eastAsia="Times New Roman"/>
          <w:color w:val="000000"/>
          <w:sz w:val="28"/>
        </w:rPr>
        <w:t>ЛЕКАРСТВЕННОГО</w:t>
      </w:r>
      <w:r>
        <w:rPr>
          <w:rFonts w:eastAsia="Times New Roman"/>
          <w:color w:val="000000"/>
          <w:sz w:val="28"/>
        </w:rPr>
        <w:t xml:space="preserve"> </w:t>
      </w:r>
      <w:r w:rsidRPr="00445D99">
        <w:rPr>
          <w:rFonts w:eastAsia="Times New Roman"/>
          <w:color w:val="000000"/>
          <w:sz w:val="28"/>
        </w:rPr>
        <w:t>РАСТИТЕЛЬНОГО СЫРЬЯ</w:t>
      </w:r>
    </w:p>
    <w:p w:rsidR="003C5965" w:rsidRPr="00445D99" w:rsidRDefault="003C5965" w:rsidP="003C5965">
      <w:pPr>
        <w:shd w:val="clear" w:color="auto" w:fill="FFFFFF"/>
        <w:ind w:firstLine="709"/>
        <w:jc w:val="both"/>
        <w:rPr>
          <w:sz w:val="28"/>
        </w:rPr>
      </w:pPr>
      <w:r w:rsidRPr="00445D99">
        <w:rPr>
          <w:rFonts w:eastAsia="Times New Roman"/>
          <w:color w:val="000000"/>
          <w:sz w:val="28"/>
        </w:rPr>
        <w:t>Каждую единицу продукции подвергают внешнему осмотру для установления соответствия упаковки и маркировки требованиям нормативной документации. Обращают внимание на правильность упаковки, состояние тары (от</w:t>
      </w:r>
      <w:r>
        <w:rPr>
          <w:rFonts w:eastAsia="Times New Roman"/>
          <w:color w:val="000000"/>
          <w:sz w:val="28"/>
        </w:rPr>
        <w:t xml:space="preserve">сутствие </w:t>
      </w:r>
      <w:r w:rsidRPr="00445D99">
        <w:rPr>
          <w:rFonts w:eastAsia="Times New Roman"/>
          <w:color w:val="000000"/>
          <w:sz w:val="28"/>
        </w:rPr>
        <w:t>подмочки, Подтеков и других повреждений, отрицательно влияющих на качество и со</w:t>
      </w:r>
      <w:r>
        <w:rPr>
          <w:rFonts w:eastAsia="Times New Roman"/>
          <w:color w:val="000000"/>
          <w:sz w:val="28"/>
        </w:rPr>
        <w:t>хранность сырья</w:t>
      </w:r>
      <w:r w:rsidRPr="00445D99">
        <w:rPr>
          <w:rFonts w:eastAsia="Times New Roman"/>
          <w:color w:val="000000"/>
          <w:sz w:val="28"/>
        </w:rPr>
        <w:t>).</w:t>
      </w:r>
    </w:p>
    <w:p w:rsidR="003C5965" w:rsidRPr="00445D99" w:rsidRDefault="003C5965" w:rsidP="003C5965">
      <w:pPr>
        <w:shd w:val="clear" w:color="auto" w:fill="FFFFFF"/>
        <w:ind w:firstLine="709"/>
        <w:jc w:val="both"/>
        <w:rPr>
          <w:sz w:val="28"/>
        </w:rPr>
      </w:pPr>
      <w:r w:rsidRPr="00445D99">
        <w:rPr>
          <w:rFonts w:eastAsia="Times New Roman"/>
          <w:color w:val="000000"/>
          <w:sz w:val="28"/>
        </w:rPr>
        <w:t>Для проверки соответствия качества сырья нормативной документации отби</w:t>
      </w:r>
      <w:r>
        <w:rPr>
          <w:rFonts w:eastAsia="Times New Roman"/>
          <w:color w:val="000000"/>
          <w:sz w:val="28"/>
        </w:rPr>
        <w:t xml:space="preserve">рают выборку из неповрежденных единиц продукции, взятых случайным </w:t>
      </w:r>
      <w:r w:rsidRPr="00445D99">
        <w:rPr>
          <w:rFonts w:eastAsia="Times New Roman"/>
          <w:color w:val="000000"/>
          <w:sz w:val="28"/>
        </w:rPr>
        <w:t>образом из разных</w:t>
      </w:r>
      <w:r>
        <w:rPr>
          <w:rFonts w:eastAsia="Times New Roman"/>
          <w:color w:val="000000"/>
          <w:sz w:val="28"/>
        </w:rPr>
        <w:t xml:space="preserve"> </w:t>
      </w:r>
      <w:r w:rsidRPr="00445D99">
        <w:rPr>
          <w:rFonts w:eastAsia="Times New Roman"/>
          <w:color w:val="000000"/>
          <w:sz w:val="28"/>
        </w:rPr>
        <w:t>мест сери</w:t>
      </w:r>
      <w:r>
        <w:rPr>
          <w:rFonts w:eastAsia="Times New Roman"/>
          <w:color w:val="000000"/>
          <w:sz w:val="28"/>
        </w:rPr>
        <w:t>и</w:t>
      </w:r>
      <w:r w:rsidRPr="00445D99">
        <w:rPr>
          <w:rFonts w:eastAsia="Times New Roman"/>
          <w:color w:val="000000"/>
          <w:sz w:val="28"/>
        </w:rPr>
        <w:t xml:space="preserve"> (партии) в количестве, указанном в</w:t>
      </w:r>
      <w:r>
        <w:rPr>
          <w:rFonts w:eastAsia="Times New Roman"/>
          <w:color w:val="000000"/>
          <w:sz w:val="28"/>
        </w:rPr>
        <w:t xml:space="preserve"> </w:t>
      </w:r>
      <w:r w:rsidRPr="00445D99">
        <w:rPr>
          <w:rFonts w:eastAsia="Times New Roman"/>
          <w:color w:val="000000"/>
          <w:sz w:val="28"/>
        </w:rPr>
        <w:t xml:space="preserve">таблице </w:t>
      </w:r>
      <w:r>
        <w:rPr>
          <w:rFonts w:eastAsia="Times New Roman"/>
          <w:color w:val="000000"/>
          <w:sz w:val="28"/>
        </w:rPr>
        <w:t>2.8.20.-1. Пр</w:t>
      </w:r>
      <w:r w:rsidRPr="00445D99">
        <w:rPr>
          <w:rFonts w:eastAsia="Times New Roman"/>
          <w:color w:val="000000"/>
          <w:sz w:val="28"/>
        </w:rPr>
        <w:t>оверку</w:t>
      </w:r>
      <w:r>
        <w:rPr>
          <w:rFonts w:eastAsia="Times New Roman"/>
          <w:color w:val="000000"/>
          <w:sz w:val="28"/>
        </w:rPr>
        <w:t xml:space="preserve"> качества сырья в поврежденных</w:t>
      </w:r>
      <w:r w:rsidRPr="00445D99">
        <w:rPr>
          <w:rFonts w:eastAsia="Times New Roman"/>
          <w:color w:val="000000"/>
          <w:sz w:val="28"/>
        </w:rPr>
        <w:t xml:space="preserve"> единицах продукции производят</w:t>
      </w:r>
      <w:r>
        <w:rPr>
          <w:rFonts w:eastAsia="Times New Roman"/>
          <w:color w:val="000000"/>
          <w:sz w:val="28"/>
        </w:rPr>
        <w:t xml:space="preserve"> </w:t>
      </w:r>
      <w:r w:rsidRPr="00445D99">
        <w:rPr>
          <w:rFonts w:eastAsia="Times New Roman"/>
          <w:color w:val="000000"/>
          <w:sz w:val="28"/>
        </w:rPr>
        <w:t>отдельно от неповрежденных, вскрывая каждую</w:t>
      </w:r>
      <w:r>
        <w:rPr>
          <w:rFonts w:eastAsia="Times New Roman"/>
          <w:color w:val="000000"/>
          <w:sz w:val="28"/>
        </w:rPr>
        <w:t xml:space="preserve"> </w:t>
      </w:r>
      <w:r w:rsidRPr="00445D99">
        <w:rPr>
          <w:rFonts w:eastAsia="Times New Roman"/>
          <w:color w:val="000000"/>
          <w:sz w:val="28"/>
        </w:rPr>
        <w:t>единицу продукции</w:t>
      </w:r>
      <w:r>
        <w:rPr>
          <w:rFonts w:eastAsia="Times New Roman"/>
          <w:color w:val="000000"/>
          <w:sz w:val="28"/>
        </w:rPr>
        <w:t>.</w:t>
      </w:r>
    </w:p>
    <w:p w:rsidR="003C5965" w:rsidRDefault="003C5965" w:rsidP="003C5965">
      <w:pPr>
        <w:shd w:val="clear" w:color="auto" w:fill="FFFFFF"/>
        <w:ind w:firstLine="709"/>
        <w:jc w:val="both"/>
        <w:rPr>
          <w:rFonts w:eastAsia="Times New Roman"/>
          <w:color w:val="000000"/>
          <w:sz w:val="28"/>
        </w:rPr>
      </w:pPr>
    </w:p>
    <w:p w:rsidR="003C5965" w:rsidRPr="00445D99" w:rsidRDefault="003C5965" w:rsidP="003C5965">
      <w:pPr>
        <w:shd w:val="clear" w:color="auto" w:fill="FFFFFF"/>
        <w:ind w:firstLine="709"/>
        <w:jc w:val="both"/>
        <w:rPr>
          <w:sz w:val="28"/>
        </w:rPr>
      </w:pPr>
      <w:r w:rsidRPr="00445D99">
        <w:rPr>
          <w:rFonts w:eastAsia="Times New Roman"/>
          <w:color w:val="000000"/>
          <w:sz w:val="28"/>
        </w:rPr>
        <w:t>Таблица 2.8.20.-1</w:t>
      </w:r>
    </w:p>
    <w:p w:rsidR="003C5965" w:rsidRPr="00445D99" w:rsidRDefault="003C5965" w:rsidP="003C5965">
      <w:pPr>
        <w:ind w:firstLine="709"/>
        <w:jc w:val="both"/>
        <w:rPr>
          <w:sz w:val="28"/>
          <w:szCs w:val="2"/>
        </w:rPr>
      </w:pPr>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tblPr>
      <w:tblGrid>
        <w:gridCol w:w="3969"/>
        <w:gridCol w:w="5245"/>
      </w:tblGrid>
      <w:tr w:rsidR="003C5965" w:rsidRPr="00445D99" w:rsidTr="008A7F8A">
        <w:trPr>
          <w:trHeight w:val="375"/>
        </w:trPr>
        <w:tc>
          <w:tcPr>
            <w:tcW w:w="3969" w:type="dxa"/>
            <w:shd w:val="clear" w:color="auto" w:fill="FFFFFF"/>
          </w:tcPr>
          <w:p w:rsidR="003C5965" w:rsidRPr="00445D99" w:rsidRDefault="003C5965" w:rsidP="008A7F8A">
            <w:pPr>
              <w:shd w:val="clear" w:color="auto" w:fill="FFFFFF"/>
              <w:jc w:val="both"/>
              <w:rPr>
                <w:sz w:val="28"/>
              </w:rPr>
            </w:pPr>
            <w:r w:rsidRPr="00445D99">
              <w:rPr>
                <w:rFonts w:eastAsia="Times New Roman"/>
                <w:color w:val="000000"/>
                <w:sz w:val="28"/>
              </w:rPr>
              <w:t>Количество</w:t>
            </w:r>
            <w:r w:rsidRPr="00445D99">
              <w:rPr>
                <w:sz w:val="28"/>
              </w:rPr>
              <w:t xml:space="preserve"> </w:t>
            </w:r>
            <w:r w:rsidRPr="00445D99">
              <w:rPr>
                <w:rFonts w:eastAsia="Times New Roman"/>
                <w:color w:val="000000"/>
                <w:sz w:val="28"/>
              </w:rPr>
              <w:t>контейнеров в партии лекарственного растительного сырья</w:t>
            </w:r>
            <w:r w:rsidRPr="00445D99">
              <w:rPr>
                <w:sz w:val="28"/>
              </w:rPr>
              <w:t xml:space="preserve"> </w:t>
            </w:r>
          </w:p>
        </w:tc>
        <w:tc>
          <w:tcPr>
            <w:tcW w:w="5245" w:type="dxa"/>
            <w:shd w:val="clear" w:color="auto" w:fill="FFFFFF"/>
          </w:tcPr>
          <w:p w:rsidR="003C5965" w:rsidRPr="00445D99" w:rsidRDefault="003C5965" w:rsidP="008A7F8A">
            <w:pPr>
              <w:shd w:val="clear" w:color="auto" w:fill="FFFFFF"/>
              <w:jc w:val="both"/>
              <w:rPr>
                <w:sz w:val="28"/>
              </w:rPr>
            </w:pPr>
            <w:r w:rsidRPr="00445D99">
              <w:rPr>
                <w:rFonts w:eastAsia="Times New Roman"/>
                <w:color w:val="000000"/>
                <w:sz w:val="28"/>
              </w:rPr>
              <w:t>Количество отбираемых</w:t>
            </w:r>
            <w:r>
              <w:rPr>
                <w:rFonts w:eastAsia="Times New Roman"/>
                <w:color w:val="000000"/>
                <w:sz w:val="28"/>
              </w:rPr>
              <w:t xml:space="preserve"> </w:t>
            </w:r>
            <w:r w:rsidRPr="00445D99">
              <w:rPr>
                <w:rFonts w:eastAsia="Times New Roman"/>
                <w:color w:val="000000"/>
                <w:sz w:val="28"/>
              </w:rPr>
              <w:t>контейнеров</w:t>
            </w:r>
            <w:r w:rsidRPr="00445D99">
              <w:rPr>
                <w:sz w:val="28"/>
              </w:rPr>
              <w:t xml:space="preserve"> </w:t>
            </w:r>
          </w:p>
        </w:tc>
      </w:tr>
      <w:tr w:rsidR="003C5965" w:rsidRPr="00445D99" w:rsidTr="008A7F8A">
        <w:trPr>
          <w:trHeight w:hRule="exact" w:val="346"/>
        </w:trPr>
        <w:tc>
          <w:tcPr>
            <w:tcW w:w="3969" w:type="dxa"/>
            <w:shd w:val="clear" w:color="auto" w:fill="FFFFFF"/>
          </w:tcPr>
          <w:p w:rsidR="003C5965" w:rsidRPr="00445D99" w:rsidRDefault="003C5965" w:rsidP="008A7F8A">
            <w:pPr>
              <w:shd w:val="clear" w:color="auto" w:fill="FFFFFF"/>
              <w:jc w:val="both"/>
              <w:rPr>
                <w:sz w:val="28"/>
              </w:rPr>
            </w:pPr>
            <w:r w:rsidRPr="00445D99">
              <w:rPr>
                <w:color w:val="000000"/>
                <w:sz w:val="28"/>
              </w:rPr>
              <w:t>1</w:t>
            </w:r>
            <w:r w:rsidRPr="00445D99">
              <w:rPr>
                <w:rFonts w:eastAsia="Times New Roman"/>
                <w:color w:val="000000"/>
                <w:sz w:val="28"/>
              </w:rPr>
              <w:t>—5</w:t>
            </w:r>
            <w:r w:rsidRPr="00445D99">
              <w:rPr>
                <w:sz w:val="28"/>
              </w:rPr>
              <w:t xml:space="preserve"> </w:t>
            </w:r>
          </w:p>
        </w:tc>
        <w:tc>
          <w:tcPr>
            <w:tcW w:w="5245" w:type="dxa"/>
            <w:shd w:val="clear" w:color="auto" w:fill="FFFFFF"/>
          </w:tcPr>
          <w:p w:rsidR="003C5965" w:rsidRPr="00445D99" w:rsidRDefault="003C5965" w:rsidP="008A7F8A">
            <w:pPr>
              <w:shd w:val="clear" w:color="auto" w:fill="FFFFFF"/>
              <w:jc w:val="both"/>
              <w:rPr>
                <w:sz w:val="28"/>
              </w:rPr>
            </w:pPr>
            <w:r w:rsidRPr="00445D99">
              <w:rPr>
                <w:rFonts w:eastAsia="Times New Roman"/>
                <w:color w:val="000000"/>
                <w:sz w:val="28"/>
              </w:rPr>
              <w:t>Все контейнеры</w:t>
            </w:r>
            <w:r w:rsidRPr="00445D99">
              <w:rPr>
                <w:sz w:val="28"/>
              </w:rPr>
              <w:t xml:space="preserve"> </w:t>
            </w:r>
          </w:p>
        </w:tc>
      </w:tr>
      <w:tr w:rsidR="003C5965" w:rsidRPr="00445D99" w:rsidTr="008A7F8A">
        <w:trPr>
          <w:trHeight w:hRule="exact" w:val="336"/>
        </w:trPr>
        <w:tc>
          <w:tcPr>
            <w:tcW w:w="3969" w:type="dxa"/>
            <w:shd w:val="clear" w:color="auto" w:fill="FFFFFF"/>
          </w:tcPr>
          <w:p w:rsidR="003C5965" w:rsidRPr="00445D99" w:rsidRDefault="003C5965" w:rsidP="008A7F8A">
            <w:pPr>
              <w:shd w:val="clear" w:color="auto" w:fill="FFFFFF"/>
              <w:jc w:val="both"/>
              <w:rPr>
                <w:sz w:val="28"/>
              </w:rPr>
            </w:pPr>
            <w:r w:rsidRPr="00445D99">
              <w:rPr>
                <w:color w:val="000000"/>
                <w:sz w:val="28"/>
              </w:rPr>
              <w:t>6</w:t>
            </w:r>
            <w:r w:rsidRPr="00445D99">
              <w:rPr>
                <w:rFonts w:eastAsia="Times New Roman"/>
                <w:color w:val="000000"/>
                <w:sz w:val="28"/>
              </w:rPr>
              <w:t>—50</w:t>
            </w:r>
            <w:r w:rsidRPr="00445D99">
              <w:rPr>
                <w:sz w:val="28"/>
              </w:rPr>
              <w:t xml:space="preserve"> </w:t>
            </w:r>
          </w:p>
        </w:tc>
        <w:tc>
          <w:tcPr>
            <w:tcW w:w="5245" w:type="dxa"/>
            <w:shd w:val="clear" w:color="auto" w:fill="FFFFFF"/>
          </w:tcPr>
          <w:p w:rsidR="003C5965" w:rsidRPr="00445D99" w:rsidRDefault="003C5965" w:rsidP="008A7F8A">
            <w:pPr>
              <w:shd w:val="clear" w:color="auto" w:fill="FFFFFF"/>
              <w:jc w:val="both"/>
              <w:rPr>
                <w:sz w:val="28"/>
              </w:rPr>
            </w:pPr>
            <w:r w:rsidRPr="00445D99">
              <w:rPr>
                <w:color w:val="000000"/>
                <w:sz w:val="28"/>
              </w:rPr>
              <w:t>5</w:t>
            </w:r>
            <w:r w:rsidRPr="00445D99">
              <w:rPr>
                <w:sz w:val="28"/>
              </w:rPr>
              <w:t xml:space="preserve"> </w:t>
            </w:r>
          </w:p>
        </w:tc>
      </w:tr>
      <w:tr w:rsidR="003C5965" w:rsidRPr="00445D99" w:rsidTr="008A7F8A">
        <w:trPr>
          <w:trHeight w:val="168"/>
        </w:trPr>
        <w:tc>
          <w:tcPr>
            <w:tcW w:w="3969" w:type="dxa"/>
            <w:shd w:val="clear" w:color="auto" w:fill="FFFFFF"/>
          </w:tcPr>
          <w:p w:rsidR="003C5965" w:rsidRPr="00445D99" w:rsidRDefault="003C5965" w:rsidP="008A7F8A">
            <w:pPr>
              <w:shd w:val="clear" w:color="auto" w:fill="FFFFFF"/>
              <w:jc w:val="both"/>
              <w:rPr>
                <w:sz w:val="28"/>
              </w:rPr>
            </w:pPr>
            <w:r w:rsidRPr="00445D99">
              <w:rPr>
                <w:color w:val="000000"/>
                <w:sz w:val="28"/>
              </w:rPr>
              <w:t>&gt;50</w:t>
            </w:r>
            <w:r w:rsidRPr="00445D99">
              <w:rPr>
                <w:sz w:val="28"/>
              </w:rPr>
              <w:t xml:space="preserve"> </w:t>
            </w:r>
          </w:p>
        </w:tc>
        <w:tc>
          <w:tcPr>
            <w:tcW w:w="5245" w:type="dxa"/>
            <w:shd w:val="clear" w:color="auto" w:fill="FFFFFF"/>
          </w:tcPr>
          <w:p w:rsidR="003C5965" w:rsidRPr="00445D99" w:rsidRDefault="003C5965" w:rsidP="008A7F8A">
            <w:pPr>
              <w:shd w:val="clear" w:color="auto" w:fill="FFFFFF"/>
              <w:jc w:val="both"/>
              <w:rPr>
                <w:sz w:val="28"/>
              </w:rPr>
            </w:pPr>
            <w:r w:rsidRPr="00445D99">
              <w:rPr>
                <w:color w:val="000000"/>
                <w:sz w:val="28"/>
              </w:rPr>
              <w:t xml:space="preserve">10% </w:t>
            </w:r>
            <w:r w:rsidRPr="00445D99">
              <w:rPr>
                <w:rFonts w:eastAsia="Times New Roman"/>
                <w:color w:val="000000"/>
                <w:sz w:val="28"/>
              </w:rPr>
              <w:t>контейнеров от</w:t>
            </w:r>
            <w:r w:rsidRPr="00445D99">
              <w:rPr>
                <w:sz w:val="28"/>
              </w:rPr>
              <w:t xml:space="preserve"> </w:t>
            </w:r>
            <w:r w:rsidRPr="00445D99">
              <w:rPr>
                <w:rFonts w:eastAsia="Times New Roman"/>
                <w:color w:val="000000"/>
                <w:sz w:val="28"/>
              </w:rPr>
              <w:t>серии (партии)*</w:t>
            </w:r>
            <w:r w:rsidRPr="00445D99">
              <w:rPr>
                <w:sz w:val="28"/>
              </w:rPr>
              <w:t xml:space="preserve"> </w:t>
            </w:r>
          </w:p>
        </w:tc>
      </w:tr>
    </w:tbl>
    <w:p w:rsidR="003C5965" w:rsidRDefault="003C5965" w:rsidP="003C5965">
      <w:pPr>
        <w:shd w:val="clear" w:color="auto" w:fill="FFFFFF"/>
        <w:ind w:firstLine="709"/>
        <w:jc w:val="both"/>
        <w:rPr>
          <w:color w:val="000000"/>
          <w:sz w:val="28"/>
        </w:rPr>
      </w:pPr>
    </w:p>
    <w:p w:rsidR="003C5965" w:rsidRDefault="003C5965" w:rsidP="003C5965">
      <w:pPr>
        <w:shd w:val="clear" w:color="auto" w:fill="FFFFFF"/>
        <w:ind w:firstLine="709"/>
        <w:jc w:val="both"/>
        <w:rPr>
          <w:rFonts w:eastAsia="Times New Roman"/>
          <w:color w:val="000000"/>
          <w:sz w:val="28"/>
        </w:rPr>
      </w:pPr>
      <w:r w:rsidRPr="00445D99">
        <w:rPr>
          <w:color w:val="000000"/>
          <w:sz w:val="28"/>
        </w:rPr>
        <w:t xml:space="preserve">* </w:t>
      </w:r>
      <w:r w:rsidRPr="00445D99">
        <w:rPr>
          <w:rFonts w:eastAsia="Times New Roman"/>
          <w:color w:val="000000"/>
          <w:sz w:val="28"/>
        </w:rPr>
        <w:t>при получении дро</w:t>
      </w:r>
      <w:r>
        <w:rPr>
          <w:rFonts w:eastAsia="Times New Roman"/>
          <w:color w:val="000000"/>
          <w:sz w:val="28"/>
        </w:rPr>
        <w:t>бного числа, округляют до следующе</w:t>
      </w:r>
      <w:r w:rsidRPr="00445D99">
        <w:rPr>
          <w:rFonts w:eastAsia="Times New Roman"/>
          <w:color w:val="000000"/>
          <w:sz w:val="28"/>
        </w:rPr>
        <w:t>го целого числа.</w:t>
      </w:r>
    </w:p>
    <w:p w:rsidR="003C5965" w:rsidRPr="00445D99" w:rsidRDefault="003C5965" w:rsidP="003C5965">
      <w:pPr>
        <w:shd w:val="clear" w:color="auto" w:fill="FFFFFF"/>
        <w:ind w:firstLine="709"/>
        <w:jc w:val="both"/>
        <w:rPr>
          <w:sz w:val="28"/>
        </w:rPr>
      </w:pPr>
    </w:p>
    <w:p w:rsidR="003C5965" w:rsidRPr="00445D99" w:rsidRDefault="003C5965" w:rsidP="003C5965">
      <w:pPr>
        <w:shd w:val="clear" w:color="auto" w:fill="FFFFFF"/>
        <w:ind w:firstLine="709"/>
        <w:jc w:val="both"/>
        <w:rPr>
          <w:sz w:val="28"/>
        </w:rPr>
      </w:pPr>
      <w:r w:rsidRPr="00445D99">
        <w:rPr>
          <w:rFonts w:eastAsia="Times New Roman"/>
          <w:color w:val="000000"/>
          <w:sz w:val="28"/>
        </w:rPr>
        <w:t xml:space="preserve">Попавшие в выборку единицы продукции вскрывают и путем внешнего осмотра определяют: однородность сырья по способу подготовки (цельное, измельченное, прессованное и т. д.), цвету, запаху, засоренности; наличие примесей (плесени, гнили, устойчивого постороннего запаха, не исчезающего при проветривании; засоренность ядовитыми растениями и такими примесями, как камни, стекло, помет грызунов и птиц и т. п.). Одновременно </w:t>
      </w:r>
      <w:r w:rsidRPr="00445D99">
        <w:rPr>
          <w:rFonts w:eastAsia="Times New Roman"/>
          <w:color w:val="000000"/>
          <w:sz w:val="28"/>
        </w:rPr>
        <w:lastRenderedPageBreak/>
        <w:t xml:space="preserve">невооруженным глазом и с помощью лупы (5—10*) определяют наличие амбарных вредителей, как указано в статье </w:t>
      </w:r>
      <w:r w:rsidRPr="00445D99">
        <w:rPr>
          <w:rFonts w:eastAsia="Times New Roman"/>
          <w:i/>
          <w:iCs/>
          <w:color w:val="000000"/>
          <w:sz w:val="28"/>
        </w:rPr>
        <w:t>«Лекарственное растительное сырье».</w:t>
      </w:r>
    </w:p>
    <w:p w:rsidR="003C5965" w:rsidRPr="00445D99" w:rsidRDefault="003C5965" w:rsidP="003C5965">
      <w:pPr>
        <w:shd w:val="clear" w:color="auto" w:fill="FFFFFF"/>
        <w:ind w:firstLine="709"/>
        <w:jc w:val="both"/>
        <w:rPr>
          <w:sz w:val="28"/>
        </w:rPr>
      </w:pPr>
      <w:r w:rsidRPr="00445D99">
        <w:rPr>
          <w:rFonts w:eastAsia="Times New Roman"/>
          <w:color w:val="000000"/>
          <w:sz w:val="28"/>
        </w:rPr>
        <w:t>При обнаружении признаков гниения, плесени, устойчивого постороннего запаха, не исчезающего при проветривании; засоренности ядовитыми растениями и такими примесями, как стекло, помет грызунов и птиц и т. п. партия сырья не подлежит приемке.</w:t>
      </w:r>
    </w:p>
    <w:p w:rsidR="003C5965" w:rsidRPr="00445D99" w:rsidRDefault="003C5965" w:rsidP="003C5965">
      <w:pPr>
        <w:shd w:val="clear" w:color="auto" w:fill="FFFFFF"/>
        <w:ind w:firstLine="709"/>
        <w:jc w:val="both"/>
        <w:rPr>
          <w:sz w:val="28"/>
        </w:rPr>
      </w:pPr>
      <w:r w:rsidRPr="00445D99">
        <w:rPr>
          <w:rFonts w:eastAsia="Times New Roman"/>
          <w:color w:val="000000"/>
          <w:sz w:val="28"/>
        </w:rPr>
        <w:t>Из каждой единицы продукции, отобранной для вскрытия, берут, избегая измельчения, 3 точечные пробы: сверху, снизу и из середины. Из мешков, тюков и кип точечные пробы отбирают на глубине не менее 10 см сверху, затем, после</w:t>
      </w:r>
      <w:r>
        <w:rPr>
          <w:sz w:val="28"/>
        </w:rPr>
        <w:t xml:space="preserve"> </w:t>
      </w:r>
      <w:r w:rsidRPr="00445D99">
        <w:rPr>
          <w:rFonts w:eastAsia="Times New Roman"/>
          <w:color w:val="000000"/>
          <w:sz w:val="28"/>
        </w:rPr>
        <w:t>распарывания по шву, из середины и снизу; точечные пробы семян и сухих плодов отбирают зерновым щупом. Из сырья, упакованного в ящик, первую точечную пробу отбирают из верхнего слоя, вторую — после удаления сырья примерно до половины ящика, и третью — со дна ящика. Точечные пробы должны быть примерно одинаковыми по массе. Из всех точечных проб, осторожно перемешивая, составляют объединенную пробу. Масса пробы, отбираемой из каждого контейнера, должна быть такой, чтобы масса объединенной пробы была достаточна для проведения всех испытаний; в противном случае отбор точечных проб повторяют.</w:t>
      </w:r>
    </w:p>
    <w:p w:rsidR="003C5965" w:rsidRPr="00445D99" w:rsidRDefault="003C5965" w:rsidP="003C5965">
      <w:pPr>
        <w:shd w:val="clear" w:color="auto" w:fill="FFFFFF"/>
        <w:ind w:firstLine="709"/>
        <w:jc w:val="both"/>
        <w:rPr>
          <w:sz w:val="28"/>
        </w:rPr>
      </w:pPr>
      <w:r w:rsidRPr="00445D99">
        <w:rPr>
          <w:rFonts w:eastAsia="Times New Roman"/>
          <w:color w:val="000000"/>
          <w:sz w:val="28"/>
        </w:rPr>
        <w:t>Из объединенной пробы методом квартования (см. примечание ниже) выделяют:</w:t>
      </w:r>
    </w:p>
    <w:p w:rsidR="003C5965" w:rsidRPr="00445D99" w:rsidRDefault="003C5965" w:rsidP="003C5965">
      <w:pPr>
        <w:numPr>
          <w:ilvl w:val="0"/>
          <w:numId w:val="1"/>
        </w:numPr>
        <w:shd w:val="clear" w:color="auto" w:fill="FFFFFF"/>
        <w:tabs>
          <w:tab w:val="left" w:pos="821"/>
        </w:tabs>
        <w:ind w:firstLine="709"/>
        <w:jc w:val="both"/>
        <w:rPr>
          <w:color w:val="000000"/>
          <w:sz w:val="28"/>
        </w:rPr>
      </w:pPr>
      <w:r w:rsidRPr="00445D99">
        <w:rPr>
          <w:rFonts w:eastAsia="Times New Roman"/>
          <w:color w:val="000000"/>
          <w:sz w:val="28"/>
        </w:rPr>
        <w:t>при обнаружении присутствия амб</w:t>
      </w:r>
      <w:r>
        <w:rPr>
          <w:rFonts w:eastAsia="Times New Roman"/>
          <w:color w:val="000000"/>
          <w:sz w:val="28"/>
        </w:rPr>
        <w:t xml:space="preserve">арных </w:t>
      </w:r>
      <w:r w:rsidRPr="00445D99">
        <w:rPr>
          <w:rFonts w:eastAsia="Times New Roman"/>
          <w:color w:val="000000"/>
          <w:sz w:val="28"/>
        </w:rPr>
        <w:t xml:space="preserve">вредителей </w:t>
      </w:r>
      <w:r>
        <w:rPr>
          <w:rFonts w:eastAsia="Times New Roman"/>
          <w:color w:val="000000"/>
          <w:sz w:val="28"/>
        </w:rPr>
        <w:t xml:space="preserve">и при необходимости определения </w:t>
      </w:r>
      <w:r w:rsidRPr="00445D99">
        <w:rPr>
          <w:rFonts w:eastAsia="Times New Roman"/>
          <w:color w:val="000000"/>
          <w:sz w:val="28"/>
        </w:rPr>
        <w:t>степени зар</w:t>
      </w:r>
      <w:r>
        <w:rPr>
          <w:rFonts w:eastAsia="Times New Roman"/>
          <w:color w:val="000000"/>
          <w:sz w:val="28"/>
        </w:rPr>
        <w:t xml:space="preserve">аженности амбарными вредителями </w:t>
      </w:r>
      <w:r w:rsidRPr="00445D99">
        <w:rPr>
          <w:rFonts w:eastAsia="Times New Roman"/>
          <w:color w:val="000000"/>
          <w:sz w:val="28"/>
        </w:rPr>
        <w:t>отбирают анали</w:t>
      </w:r>
      <w:r>
        <w:rPr>
          <w:rFonts w:eastAsia="Times New Roman"/>
          <w:color w:val="000000"/>
          <w:sz w:val="28"/>
        </w:rPr>
        <w:t xml:space="preserve">тическую пробу массой 500 г для </w:t>
      </w:r>
      <w:r w:rsidRPr="00445D99">
        <w:rPr>
          <w:rFonts w:eastAsia="Times New Roman"/>
          <w:color w:val="000000"/>
          <w:sz w:val="28"/>
        </w:rPr>
        <w:t>мелких видов сырья и массой 1000 г для крупных видов сырья;</w:t>
      </w:r>
    </w:p>
    <w:p w:rsidR="003C5965" w:rsidRPr="00445D99" w:rsidRDefault="003C5965" w:rsidP="003C5965">
      <w:pPr>
        <w:numPr>
          <w:ilvl w:val="0"/>
          <w:numId w:val="1"/>
        </w:numPr>
        <w:shd w:val="clear" w:color="auto" w:fill="FFFFFF"/>
        <w:tabs>
          <w:tab w:val="left" w:pos="821"/>
        </w:tabs>
        <w:ind w:firstLine="709"/>
        <w:jc w:val="both"/>
        <w:rPr>
          <w:color w:val="000000"/>
          <w:sz w:val="28"/>
        </w:rPr>
      </w:pPr>
      <w:r w:rsidRPr="00445D99">
        <w:rPr>
          <w:rFonts w:eastAsia="Times New Roman"/>
          <w:color w:val="000000"/>
          <w:sz w:val="28"/>
        </w:rPr>
        <w:t>анал</w:t>
      </w:r>
      <w:r>
        <w:rPr>
          <w:rFonts w:eastAsia="Times New Roman"/>
          <w:color w:val="000000"/>
          <w:sz w:val="28"/>
        </w:rPr>
        <w:t xml:space="preserve">итическую пробу для определения </w:t>
      </w:r>
      <w:r w:rsidRPr="00445D99">
        <w:rPr>
          <w:rFonts w:eastAsia="Times New Roman"/>
          <w:color w:val="000000"/>
          <w:sz w:val="28"/>
        </w:rPr>
        <w:t>микробиологической чистоты (60 г);</w:t>
      </w:r>
    </w:p>
    <w:p w:rsidR="003C5965" w:rsidRPr="00445D99" w:rsidRDefault="003C5965" w:rsidP="003C5965">
      <w:pPr>
        <w:numPr>
          <w:ilvl w:val="0"/>
          <w:numId w:val="1"/>
        </w:numPr>
        <w:shd w:val="clear" w:color="auto" w:fill="FFFFFF"/>
        <w:tabs>
          <w:tab w:val="left" w:pos="821"/>
        </w:tabs>
        <w:ind w:firstLine="709"/>
        <w:jc w:val="both"/>
        <w:rPr>
          <w:color w:val="000000"/>
          <w:sz w:val="28"/>
        </w:rPr>
      </w:pPr>
      <w:r w:rsidRPr="00445D99">
        <w:rPr>
          <w:rFonts w:eastAsia="Times New Roman"/>
          <w:color w:val="000000"/>
          <w:sz w:val="28"/>
        </w:rPr>
        <w:t>анал</w:t>
      </w:r>
      <w:r>
        <w:rPr>
          <w:rFonts w:eastAsia="Times New Roman"/>
          <w:color w:val="000000"/>
          <w:sz w:val="28"/>
        </w:rPr>
        <w:t>итическую пробу для определения радионуклидов (</w:t>
      </w:r>
      <w:r w:rsidRPr="00445D99">
        <w:rPr>
          <w:rFonts w:eastAsia="Times New Roman"/>
          <w:color w:val="000000"/>
          <w:sz w:val="28"/>
        </w:rPr>
        <w:t>размер пробы определяют в зависимости от используемого метода определения радионуклидов);</w:t>
      </w:r>
    </w:p>
    <w:p w:rsidR="003C5965" w:rsidRPr="00445D99" w:rsidRDefault="003C5965" w:rsidP="003C5965">
      <w:pPr>
        <w:shd w:val="clear" w:color="auto" w:fill="FFFFFF"/>
        <w:tabs>
          <w:tab w:val="left" w:pos="744"/>
        </w:tabs>
        <w:ind w:firstLine="709"/>
        <w:jc w:val="both"/>
        <w:rPr>
          <w:sz w:val="28"/>
        </w:rPr>
      </w:pPr>
      <w:r w:rsidRPr="00445D99">
        <w:rPr>
          <w:color w:val="000000"/>
          <w:sz w:val="28"/>
        </w:rPr>
        <w:t>-</w:t>
      </w:r>
      <w:r w:rsidRPr="00445D99">
        <w:rPr>
          <w:color w:val="000000"/>
          <w:sz w:val="28"/>
        </w:rPr>
        <w:tab/>
      </w:r>
      <w:r w:rsidRPr="00445D99">
        <w:rPr>
          <w:rFonts w:eastAsia="Times New Roman"/>
          <w:color w:val="000000"/>
          <w:sz w:val="28"/>
        </w:rPr>
        <w:t>среднюю пробу — в соответствии с таблицей 2.8.20.-2</w:t>
      </w:r>
      <w:r w:rsidR="000D61DA">
        <w:rPr>
          <w:rFonts w:eastAsia="Times New Roman"/>
          <w:color w:val="000000"/>
          <w:sz w:val="28"/>
        </w:rPr>
        <w:t xml:space="preserve"> для проведения </w:t>
      </w:r>
      <w:r>
        <w:rPr>
          <w:rFonts w:eastAsia="Times New Roman"/>
          <w:color w:val="000000"/>
          <w:sz w:val="28"/>
        </w:rPr>
        <w:t xml:space="preserve">остальных видов </w:t>
      </w:r>
      <w:r w:rsidRPr="00445D99">
        <w:rPr>
          <w:rFonts w:eastAsia="Times New Roman"/>
          <w:color w:val="000000"/>
          <w:sz w:val="28"/>
        </w:rPr>
        <w:t>анализа.</w:t>
      </w:r>
    </w:p>
    <w:p w:rsidR="003C5965" w:rsidRDefault="003C5965" w:rsidP="003C5965">
      <w:pPr>
        <w:shd w:val="clear" w:color="auto" w:fill="FFFFFF"/>
        <w:ind w:firstLine="709"/>
        <w:jc w:val="both"/>
        <w:rPr>
          <w:rFonts w:eastAsia="Times New Roman"/>
          <w:color w:val="000000"/>
          <w:sz w:val="28"/>
        </w:rPr>
      </w:pPr>
    </w:p>
    <w:p w:rsidR="003C5965" w:rsidRDefault="003C5965" w:rsidP="003C5965">
      <w:pPr>
        <w:shd w:val="clear" w:color="auto" w:fill="FFFFFF"/>
        <w:ind w:firstLine="709"/>
        <w:jc w:val="both"/>
        <w:rPr>
          <w:rFonts w:eastAsia="Times New Roman"/>
          <w:color w:val="000000"/>
          <w:sz w:val="28"/>
        </w:rPr>
      </w:pPr>
      <w:r w:rsidRPr="00445D99">
        <w:rPr>
          <w:rFonts w:eastAsia="Times New Roman"/>
          <w:color w:val="000000"/>
          <w:sz w:val="28"/>
        </w:rPr>
        <w:t>Таблица 2.8.20.-2</w:t>
      </w:r>
    </w:p>
    <w:p w:rsidR="003C5965" w:rsidRDefault="003C5965" w:rsidP="003C5965">
      <w:pPr>
        <w:shd w:val="clear" w:color="auto" w:fill="FFFFFF"/>
        <w:ind w:firstLine="709"/>
        <w:jc w:val="both"/>
        <w:rPr>
          <w:rFonts w:eastAsia="Times New Roman"/>
          <w:color w:val="000000"/>
          <w:sz w:val="28"/>
        </w:rPr>
      </w:pPr>
    </w:p>
    <w:p w:rsidR="003C5965" w:rsidRDefault="003C5965" w:rsidP="003C5965">
      <w:pPr>
        <w:shd w:val="clear" w:color="auto" w:fill="FFFFFF"/>
        <w:ind w:firstLine="709"/>
        <w:jc w:val="both"/>
        <w:rPr>
          <w:rFonts w:eastAsia="Times New Roman"/>
          <w:color w:val="000000"/>
          <w:sz w:val="28"/>
        </w:rPr>
      </w:pPr>
    </w:p>
    <w:tbl>
      <w:tblPr>
        <w:tblStyle w:val="a4"/>
        <w:tblW w:w="0" w:type="auto"/>
        <w:tblLook w:val="04A0"/>
      </w:tblPr>
      <w:tblGrid>
        <w:gridCol w:w="4805"/>
        <w:gridCol w:w="4766"/>
      </w:tblGrid>
      <w:tr w:rsidR="003C5965" w:rsidTr="008A7F8A">
        <w:tc>
          <w:tcPr>
            <w:tcW w:w="6422" w:type="dxa"/>
          </w:tcPr>
          <w:p w:rsidR="003C5965" w:rsidRDefault="003C5965" w:rsidP="008A7F8A">
            <w:pPr>
              <w:jc w:val="both"/>
              <w:rPr>
                <w:sz w:val="28"/>
              </w:rPr>
            </w:pPr>
            <w:r w:rsidRPr="00445D99">
              <w:rPr>
                <w:rFonts w:eastAsia="Times New Roman"/>
                <w:color w:val="000000"/>
                <w:sz w:val="28"/>
              </w:rPr>
              <w:t>Тип лекарственного</w:t>
            </w:r>
            <w:r>
              <w:rPr>
                <w:rFonts w:eastAsia="Times New Roman"/>
                <w:color w:val="000000"/>
                <w:sz w:val="28"/>
              </w:rPr>
              <w:t xml:space="preserve"> растительного сырья</w:t>
            </w:r>
          </w:p>
        </w:tc>
        <w:tc>
          <w:tcPr>
            <w:tcW w:w="6423" w:type="dxa"/>
          </w:tcPr>
          <w:p w:rsidR="003C5965" w:rsidRDefault="003C5965" w:rsidP="008A7F8A">
            <w:pPr>
              <w:jc w:val="both"/>
              <w:rPr>
                <w:sz w:val="28"/>
              </w:rPr>
            </w:pPr>
            <w:r>
              <w:rPr>
                <w:sz w:val="28"/>
              </w:rPr>
              <w:t>Минимальный вес средней пробы</w:t>
            </w:r>
          </w:p>
        </w:tc>
      </w:tr>
      <w:tr w:rsidR="003C5965" w:rsidTr="008A7F8A">
        <w:tc>
          <w:tcPr>
            <w:tcW w:w="6422" w:type="dxa"/>
          </w:tcPr>
          <w:p w:rsidR="003C5965" w:rsidRPr="0009153B" w:rsidRDefault="003C5965" w:rsidP="008A7F8A">
            <w:pPr>
              <w:shd w:val="clear" w:color="auto" w:fill="FFFFFF"/>
              <w:jc w:val="both"/>
              <w:rPr>
                <w:sz w:val="28"/>
              </w:rPr>
            </w:pPr>
            <w:r w:rsidRPr="0009153B">
              <w:rPr>
                <w:rFonts w:eastAsia="Times New Roman"/>
                <w:color w:val="000000"/>
                <w:sz w:val="28"/>
              </w:rPr>
              <w:t>Корни, корневища, кора, травы (цельное и измельченное сырье)</w:t>
            </w:r>
          </w:p>
        </w:tc>
        <w:tc>
          <w:tcPr>
            <w:tcW w:w="6423" w:type="dxa"/>
          </w:tcPr>
          <w:p w:rsidR="003C5965" w:rsidRDefault="003C5965" w:rsidP="008A7F8A">
            <w:pPr>
              <w:jc w:val="both"/>
              <w:rPr>
                <w:sz w:val="28"/>
              </w:rPr>
            </w:pPr>
            <w:r>
              <w:rPr>
                <w:sz w:val="28"/>
              </w:rPr>
              <w:t xml:space="preserve"> 500 г</w:t>
            </w:r>
          </w:p>
        </w:tc>
      </w:tr>
      <w:tr w:rsidR="003C5965" w:rsidTr="008A7F8A">
        <w:tc>
          <w:tcPr>
            <w:tcW w:w="6422" w:type="dxa"/>
          </w:tcPr>
          <w:p w:rsidR="003C5965" w:rsidRPr="0009153B" w:rsidRDefault="003C5965" w:rsidP="008A7F8A">
            <w:pPr>
              <w:shd w:val="clear" w:color="auto" w:fill="FFFFFF"/>
              <w:jc w:val="both"/>
              <w:rPr>
                <w:sz w:val="28"/>
              </w:rPr>
            </w:pPr>
            <w:r w:rsidRPr="0009153B">
              <w:rPr>
                <w:rFonts w:eastAsia="Times New Roman"/>
                <w:color w:val="000000"/>
                <w:sz w:val="28"/>
              </w:rPr>
              <w:t>Листья, цветки, семена, плоды (цельное и измельченное сырье)</w:t>
            </w:r>
          </w:p>
        </w:tc>
        <w:tc>
          <w:tcPr>
            <w:tcW w:w="6423" w:type="dxa"/>
          </w:tcPr>
          <w:p w:rsidR="003C5965" w:rsidRDefault="003C5965" w:rsidP="008A7F8A">
            <w:pPr>
              <w:jc w:val="both"/>
              <w:rPr>
                <w:sz w:val="28"/>
              </w:rPr>
            </w:pPr>
            <w:r>
              <w:rPr>
                <w:sz w:val="28"/>
              </w:rPr>
              <w:t>250 г</w:t>
            </w:r>
          </w:p>
        </w:tc>
      </w:tr>
    </w:tbl>
    <w:p w:rsidR="003C5965" w:rsidRDefault="003C5965" w:rsidP="003C5965">
      <w:pPr>
        <w:shd w:val="clear" w:color="auto" w:fill="FFFFFF"/>
        <w:ind w:firstLine="709"/>
        <w:jc w:val="both"/>
        <w:rPr>
          <w:rFonts w:eastAsia="Times New Roman"/>
          <w:color w:val="000000"/>
          <w:sz w:val="28"/>
        </w:rPr>
      </w:pPr>
    </w:p>
    <w:p w:rsidR="003C5965" w:rsidRPr="00445D99" w:rsidRDefault="003C5965" w:rsidP="003C5965">
      <w:pPr>
        <w:shd w:val="clear" w:color="auto" w:fill="FFFFFF"/>
        <w:ind w:firstLine="709"/>
        <w:jc w:val="both"/>
        <w:rPr>
          <w:sz w:val="28"/>
        </w:rPr>
      </w:pPr>
      <w:r w:rsidRPr="00445D99">
        <w:rPr>
          <w:rFonts w:eastAsia="Times New Roman"/>
          <w:i/>
          <w:iCs/>
          <w:color w:val="000000"/>
          <w:sz w:val="28"/>
        </w:rPr>
        <w:t xml:space="preserve">ПРИМЕЧАНИЕ: при квартовании лекарственное растительное сырье </w:t>
      </w:r>
      <w:r w:rsidRPr="00445D99">
        <w:rPr>
          <w:rFonts w:eastAsia="Times New Roman"/>
          <w:i/>
          <w:iCs/>
          <w:color w:val="000000"/>
          <w:sz w:val="28"/>
        </w:rPr>
        <w:lastRenderedPageBreak/>
        <w:t>разравнивают на гладкой, чистой, ровной поверхности в виде квадрата по возможности тонким равномерным по толщине слоем и по диагонали делят на четыре треугольника. Два противоположных треугольника удаляют, а два оставшихся соединяют вместе и перемешивают. Эту процедуру повторяют до тех пор, пока не останется количество сырья в двух противоположных треугольниках, соответствующее массе заданных проб. Допустимые отклонения в массе каждой из проб не должны превышать ±10%.</w:t>
      </w:r>
    </w:p>
    <w:p w:rsidR="003C5965" w:rsidRDefault="003C5965" w:rsidP="003C5965">
      <w:pPr>
        <w:shd w:val="clear" w:color="auto" w:fill="FFFFFF"/>
        <w:ind w:firstLine="709"/>
        <w:jc w:val="both"/>
        <w:rPr>
          <w:rFonts w:eastAsia="Times New Roman"/>
          <w:color w:val="000000"/>
          <w:sz w:val="28"/>
        </w:rPr>
      </w:pPr>
      <w:r w:rsidRPr="00445D99">
        <w:rPr>
          <w:rFonts w:eastAsia="Times New Roman"/>
          <w:color w:val="000000"/>
          <w:sz w:val="28"/>
        </w:rPr>
        <w:t>Оставшуюся после макроскопического анализа (2.8.23), определения степени измельчения (2.9.</w:t>
      </w:r>
      <w:r w:rsidRPr="00445D99">
        <w:rPr>
          <w:rFonts w:eastAsia="Times New Roman"/>
          <w:i/>
          <w:iCs/>
          <w:color w:val="000000"/>
          <w:sz w:val="28"/>
        </w:rPr>
        <w:t xml:space="preserve">12) </w:t>
      </w:r>
      <w:r w:rsidRPr="00445D99">
        <w:rPr>
          <w:rFonts w:eastAsia="Times New Roman"/>
          <w:color w:val="000000"/>
          <w:sz w:val="28"/>
        </w:rPr>
        <w:t xml:space="preserve">и содержания примесей </w:t>
      </w:r>
      <w:r w:rsidRPr="00445D99">
        <w:rPr>
          <w:rFonts w:eastAsia="Times New Roman"/>
          <w:i/>
          <w:iCs/>
          <w:color w:val="000000"/>
          <w:sz w:val="28"/>
        </w:rPr>
        <w:t xml:space="preserve">(2.8.2) </w:t>
      </w:r>
      <w:r w:rsidRPr="00445D99">
        <w:rPr>
          <w:rFonts w:eastAsia="Times New Roman"/>
          <w:color w:val="000000"/>
          <w:sz w:val="28"/>
        </w:rPr>
        <w:t>часть средней пробы измельчают ножницами или секатором до размеров частиц около 1 см, если в частной статье нет других</w:t>
      </w:r>
      <w:r>
        <w:rPr>
          <w:rFonts w:eastAsia="Times New Roman"/>
          <w:color w:val="000000"/>
          <w:sz w:val="28"/>
        </w:rPr>
        <w:t xml:space="preserve">  </w:t>
      </w:r>
      <w:r w:rsidRPr="00445D99">
        <w:rPr>
          <w:rFonts w:eastAsia="Times New Roman"/>
          <w:color w:val="000000"/>
          <w:sz w:val="28"/>
        </w:rPr>
        <w:t>указаний, перемешивают и выделяют методом квар</w:t>
      </w:r>
      <w:r>
        <w:rPr>
          <w:rFonts w:eastAsia="Times New Roman"/>
          <w:color w:val="000000"/>
          <w:sz w:val="28"/>
        </w:rPr>
        <w:t>тования аналитические пробы для</w:t>
      </w:r>
      <w:r w:rsidRPr="00445D99">
        <w:rPr>
          <w:rFonts w:eastAsia="Times New Roman"/>
          <w:color w:val="000000"/>
          <w:sz w:val="28"/>
        </w:rPr>
        <w:t xml:space="preserve"> опреде</w:t>
      </w:r>
      <w:r>
        <w:rPr>
          <w:rFonts w:eastAsia="Times New Roman"/>
          <w:color w:val="000000"/>
          <w:sz w:val="28"/>
        </w:rPr>
        <w:t>ления влажности, золы и действу</w:t>
      </w:r>
      <w:r w:rsidRPr="00445D99">
        <w:rPr>
          <w:rFonts w:eastAsia="Times New Roman"/>
          <w:color w:val="000000"/>
          <w:sz w:val="28"/>
        </w:rPr>
        <w:t>ющих веществ, пестицидов и токсическим элементов.</w:t>
      </w:r>
    </w:p>
    <w:p w:rsidR="003C5965" w:rsidRPr="00445D99" w:rsidRDefault="003C5965" w:rsidP="003C5965">
      <w:pPr>
        <w:shd w:val="clear" w:color="auto" w:fill="FFFFFF"/>
        <w:ind w:firstLine="709"/>
        <w:jc w:val="both"/>
        <w:rPr>
          <w:sz w:val="28"/>
        </w:rPr>
      </w:pPr>
    </w:p>
    <w:p w:rsidR="003C5965" w:rsidRPr="00445D99" w:rsidRDefault="003C5965" w:rsidP="003C5965">
      <w:pPr>
        <w:shd w:val="clear" w:color="auto" w:fill="FFFFFF"/>
        <w:ind w:firstLine="709"/>
        <w:jc w:val="both"/>
        <w:rPr>
          <w:sz w:val="28"/>
        </w:rPr>
      </w:pPr>
      <w:r w:rsidRPr="00445D99">
        <w:rPr>
          <w:color w:val="000000"/>
          <w:sz w:val="28"/>
        </w:rPr>
        <w:t>#</w:t>
      </w:r>
      <w:r w:rsidRPr="00445D99">
        <w:rPr>
          <w:rFonts w:eastAsia="Times New Roman"/>
          <w:color w:val="000000"/>
          <w:sz w:val="28"/>
        </w:rPr>
        <w:t>ОТБОР ПРОБ ФАСОВАННОЙ ПРОДУКЦИИ</w:t>
      </w:r>
    </w:p>
    <w:p w:rsidR="003C5965" w:rsidRPr="00445D99" w:rsidRDefault="003C5965" w:rsidP="003C5965">
      <w:pPr>
        <w:shd w:val="clear" w:color="auto" w:fill="FFFFFF"/>
        <w:ind w:firstLine="709"/>
        <w:jc w:val="both"/>
        <w:rPr>
          <w:sz w:val="28"/>
        </w:rPr>
      </w:pPr>
      <w:r w:rsidRPr="00445D99">
        <w:rPr>
          <w:rFonts w:eastAsia="Times New Roman"/>
          <w:color w:val="000000"/>
          <w:sz w:val="28"/>
        </w:rPr>
        <w:t xml:space="preserve">Лекарственное растительное сырье </w:t>
      </w:r>
      <w:r>
        <w:rPr>
          <w:rFonts w:eastAsia="Times New Roman"/>
          <w:color w:val="000000"/>
          <w:sz w:val="28"/>
        </w:rPr>
        <w:t xml:space="preserve"> и </w:t>
      </w:r>
      <w:r w:rsidRPr="00445D99">
        <w:rPr>
          <w:rFonts w:eastAsia="Times New Roman"/>
          <w:color w:val="000000"/>
          <w:sz w:val="28"/>
        </w:rPr>
        <w:t>сборы расфасовываются в пачки, пакеты фильтр-пакеты (в цельном, резаном, дробленом, порошко</w:t>
      </w:r>
      <w:r>
        <w:rPr>
          <w:rFonts w:eastAsia="Times New Roman"/>
          <w:color w:val="000000"/>
          <w:sz w:val="28"/>
        </w:rPr>
        <w:t>ванном</w:t>
      </w:r>
      <w:r w:rsidRPr="00445D99">
        <w:rPr>
          <w:rFonts w:eastAsia="Times New Roman"/>
          <w:color w:val="000000"/>
          <w:sz w:val="28"/>
        </w:rPr>
        <w:t xml:space="preserve"> виде), а также выпускаются в форме брикетов (в резано-прессованном виде).</w:t>
      </w:r>
    </w:p>
    <w:p w:rsidR="003C5965" w:rsidRPr="00445D99" w:rsidRDefault="003C5965" w:rsidP="003C5965">
      <w:pPr>
        <w:shd w:val="clear" w:color="auto" w:fill="FFFFFF"/>
        <w:ind w:firstLine="709"/>
        <w:jc w:val="both"/>
        <w:rPr>
          <w:sz w:val="28"/>
        </w:rPr>
      </w:pPr>
      <w:r w:rsidRPr="00445D99">
        <w:rPr>
          <w:rFonts w:eastAsia="Times New Roman"/>
          <w:color w:val="000000"/>
          <w:sz w:val="28"/>
        </w:rPr>
        <w:t>Единицы продукции в выборку необходимо отбира</w:t>
      </w:r>
      <w:r>
        <w:rPr>
          <w:rFonts w:eastAsia="Times New Roman"/>
          <w:color w:val="000000"/>
          <w:sz w:val="28"/>
        </w:rPr>
        <w:t>ть из разных мест контролируемой</w:t>
      </w:r>
      <w:r w:rsidRPr="00445D99">
        <w:rPr>
          <w:rFonts w:eastAsia="Times New Roman"/>
          <w:color w:val="000000"/>
          <w:sz w:val="28"/>
        </w:rPr>
        <w:t xml:space="preserve"> серии (партии).</w:t>
      </w:r>
    </w:p>
    <w:p w:rsidR="003C5965" w:rsidRPr="00445D99" w:rsidRDefault="003C5965" w:rsidP="003C5965">
      <w:pPr>
        <w:shd w:val="clear" w:color="auto" w:fill="FFFFFF"/>
        <w:ind w:firstLine="709"/>
        <w:jc w:val="both"/>
        <w:rPr>
          <w:sz w:val="28"/>
        </w:rPr>
      </w:pPr>
      <w:r w:rsidRPr="00445D99">
        <w:rPr>
          <w:rFonts w:eastAsia="Times New Roman"/>
          <w:color w:val="000000"/>
          <w:sz w:val="28"/>
        </w:rPr>
        <w:t xml:space="preserve">Объем выборки зависит от размера сери»' (партии) и определяется в соответствии с требованиями раздела #17. </w:t>
      </w:r>
      <w:r w:rsidRPr="00445D99">
        <w:rPr>
          <w:rFonts w:eastAsia="Times New Roman"/>
          <w:i/>
          <w:iCs/>
          <w:color w:val="000000"/>
          <w:sz w:val="28"/>
        </w:rPr>
        <w:t>Отбор проб.</w:t>
      </w:r>
    </w:p>
    <w:p w:rsidR="003C5965" w:rsidRPr="00445D99" w:rsidRDefault="003C5965" w:rsidP="003C5965">
      <w:pPr>
        <w:shd w:val="clear" w:color="auto" w:fill="FFFFFF"/>
        <w:ind w:firstLine="709"/>
        <w:jc w:val="both"/>
        <w:rPr>
          <w:sz w:val="28"/>
        </w:rPr>
      </w:pPr>
      <w:r w:rsidRPr="00445D99">
        <w:rPr>
          <w:rFonts w:eastAsia="Times New Roman"/>
          <w:color w:val="000000"/>
          <w:sz w:val="28"/>
        </w:rPr>
        <w:t>В случае недостаточного количества потребительских упаковок для проведения испытания, их повторно отбирают, как указан</w:t>
      </w:r>
      <w:r>
        <w:rPr>
          <w:rFonts w:eastAsia="Times New Roman"/>
          <w:color w:val="000000"/>
          <w:sz w:val="28"/>
        </w:rPr>
        <w:t>о</w:t>
      </w:r>
      <w:r w:rsidRPr="00445D99">
        <w:rPr>
          <w:rFonts w:eastAsia="Times New Roman"/>
          <w:color w:val="000000"/>
          <w:sz w:val="28"/>
        </w:rPr>
        <w:t xml:space="preserve"> выше.</w:t>
      </w:r>
    </w:p>
    <w:p w:rsidR="003C5965" w:rsidRPr="00445D99" w:rsidRDefault="003C5965" w:rsidP="003C5965">
      <w:pPr>
        <w:shd w:val="clear" w:color="auto" w:fill="FFFFFF"/>
        <w:ind w:firstLine="709"/>
        <w:jc w:val="both"/>
        <w:rPr>
          <w:sz w:val="28"/>
        </w:rPr>
      </w:pPr>
      <w:r w:rsidRPr="00445D99">
        <w:rPr>
          <w:rFonts w:eastAsia="Times New Roman"/>
          <w:color w:val="000000"/>
          <w:sz w:val="28"/>
        </w:rPr>
        <w:t>Отобранные потребительские упаков</w:t>
      </w:r>
      <w:r>
        <w:rPr>
          <w:rFonts w:eastAsia="Times New Roman"/>
          <w:color w:val="000000"/>
          <w:sz w:val="28"/>
        </w:rPr>
        <w:t>ки</w:t>
      </w:r>
      <w:r w:rsidRPr="00445D99">
        <w:rPr>
          <w:rFonts w:eastAsia="Times New Roman"/>
          <w:color w:val="000000"/>
          <w:sz w:val="28"/>
        </w:rPr>
        <w:t xml:space="preserve"> составляют объединенную пробу.</w:t>
      </w:r>
    </w:p>
    <w:p w:rsidR="003C5965" w:rsidRPr="00445D99" w:rsidRDefault="003C5965" w:rsidP="003C5965">
      <w:pPr>
        <w:shd w:val="clear" w:color="auto" w:fill="FFFFFF"/>
        <w:ind w:firstLine="709"/>
        <w:jc w:val="both"/>
        <w:rPr>
          <w:sz w:val="28"/>
        </w:rPr>
      </w:pPr>
      <w:r w:rsidRPr="00445D99">
        <w:rPr>
          <w:rFonts w:eastAsia="Times New Roman"/>
          <w:color w:val="000000"/>
          <w:sz w:val="28"/>
        </w:rPr>
        <w:t>Из объединенной пробы выделяются пробы:</w:t>
      </w:r>
    </w:p>
    <w:p w:rsidR="003C5965" w:rsidRPr="00445D99" w:rsidRDefault="003C5965" w:rsidP="003C5965">
      <w:pPr>
        <w:shd w:val="clear" w:color="auto" w:fill="FFFFFF"/>
        <w:tabs>
          <w:tab w:val="left" w:pos="926"/>
        </w:tabs>
        <w:ind w:firstLine="709"/>
        <w:jc w:val="both"/>
        <w:rPr>
          <w:sz w:val="28"/>
        </w:rPr>
      </w:pPr>
      <w:r w:rsidRPr="00445D99">
        <w:rPr>
          <w:color w:val="000000"/>
          <w:sz w:val="28"/>
        </w:rPr>
        <w:t>-</w:t>
      </w:r>
      <w:r w:rsidRPr="00445D99">
        <w:rPr>
          <w:color w:val="000000"/>
          <w:sz w:val="28"/>
        </w:rPr>
        <w:tab/>
      </w:r>
      <w:r w:rsidRPr="00445D99">
        <w:rPr>
          <w:rFonts w:eastAsia="Times New Roman"/>
          <w:color w:val="000000"/>
          <w:sz w:val="28"/>
        </w:rPr>
        <w:t>в соотв</w:t>
      </w:r>
      <w:r>
        <w:rPr>
          <w:rFonts w:eastAsia="Times New Roman"/>
          <w:color w:val="000000"/>
          <w:sz w:val="28"/>
        </w:rPr>
        <w:t xml:space="preserve">етствии с таблицей 2.8.20.-2 (но </w:t>
      </w:r>
      <w:r w:rsidRPr="00445D99">
        <w:rPr>
          <w:rFonts w:eastAsia="Times New Roman"/>
          <w:color w:val="000000"/>
          <w:sz w:val="28"/>
        </w:rPr>
        <w:t xml:space="preserve">не менее </w:t>
      </w:r>
      <w:r>
        <w:rPr>
          <w:rFonts w:eastAsia="Times New Roman"/>
          <w:color w:val="000000"/>
          <w:sz w:val="28"/>
        </w:rPr>
        <w:t xml:space="preserve">10 невскрытых пачек или пакетов; </w:t>
      </w:r>
      <w:r w:rsidRPr="00445D99">
        <w:rPr>
          <w:rFonts w:eastAsia="Times New Roman"/>
          <w:color w:val="000000"/>
          <w:sz w:val="28"/>
        </w:rPr>
        <w:t>10 невскрытых контурных ячейковых упаковок, брикетов; 20 невскрытых фильтр-пакето</w:t>
      </w:r>
      <w:r>
        <w:rPr>
          <w:rFonts w:eastAsia="Times New Roman"/>
          <w:color w:val="000000"/>
          <w:sz w:val="28"/>
        </w:rPr>
        <w:t>в для</w:t>
      </w:r>
      <w:r w:rsidRPr="00445D99">
        <w:rPr>
          <w:rFonts w:eastAsia="Times New Roman"/>
          <w:color w:val="000000"/>
          <w:sz w:val="28"/>
        </w:rPr>
        <w:t xml:space="preserve"> определения допустимых отклонений на</w:t>
      </w:r>
      <w:r>
        <w:rPr>
          <w:rFonts w:eastAsia="Times New Roman"/>
          <w:color w:val="000000"/>
          <w:sz w:val="28"/>
        </w:rPr>
        <w:t xml:space="preserve"> </w:t>
      </w:r>
      <w:r w:rsidRPr="00445D99">
        <w:rPr>
          <w:rFonts w:eastAsia="Times New Roman"/>
          <w:color w:val="000000"/>
          <w:sz w:val="28"/>
        </w:rPr>
        <w:t>промышленное фасование);</w:t>
      </w:r>
    </w:p>
    <w:p w:rsidR="003C5965" w:rsidRPr="00445D99" w:rsidRDefault="003C5965" w:rsidP="003C5965">
      <w:pPr>
        <w:numPr>
          <w:ilvl w:val="0"/>
          <w:numId w:val="2"/>
        </w:numPr>
        <w:shd w:val="clear" w:color="auto" w:fill="FFFFFF"/>
        <w:tabs>
          <w:tab w:val="left" w:pos="926"/>
        </w:tabs>
        <w:ind w:firstLine="709"/>
        <w:jc w:val="both"/>
        <w:rPr>
          <w:color w:val="000000"/>
          <w:sz w:val="28"/>
        </w:rPr>
      </w:pPr>
      <w:r w:rsidRPr="00445D99">
        <w:rPr>
          <w:rFonts w:eastAsia="Times New Roman"/>
          <w:color w:val="000000"/>
          <w:sz w:val="28"/>
        </w:rPr>
        <w:t>для</w:t>
      </w:r>
      <w:r>
        <w:rPr>
          <w:rFonts w:eastAsia="Times New Roman"/>
          <w:color w:val="000000"/>
          <w:sz w:val="28"/>
        </w:rPr>
        <w:t xml:space="preserve"> определения микробиологической </w:t>
      </w:r>
      <w:r w:rsidRPr="00445D99">
        <w:rPr>
          <w:rFonts w:eastAsia="Times New Roman"/>
          <w:color w:val="000000"/>
          <w:sz w:val="28"/>
        </w:rPr>
        <w:t xml:space="preserve">чистоты </w:t>
      </w:r>
      <w:r>
        <w:rPr>
          <w:rFonts w:eastAsia="Times New Roman"/>
          <w:color w:val="000000"/>
          <w:sz w:val="28"/>
        </w:rPr>
        <w:t>— 3 невскрытых потребительски):</w:t>
      </w:r>
      <w:r w:rsidRPr="00445D99">
        <w:rPr>
          <w:rFonts w:eastAsia="Times New Roman"/>
          <w:color w:val="000000"/>
          <w:sz w:val="28"/>
        </w:rPr>
        <w:t>упаковок общей массой не менее 50 г;</w:t>
      </w:r>
    </w:p>
    <w:p w:rsidR="003C5965" w:rsidRPr="00445D99" w:rsidRDefault="003C5965" w:rsidP="003C5965">
      <w:pPr>
        <w:numPr>
          <w:ilvl w:val="0"/>
          <w:numId w:val="2"/>
        </w:numPr>
        <w:shd w:val="clear" w:color="auto" w:fill="FFFFFF"/>
        <w:tabs>
          <w:tab w:val="left" w:pos="926"/>
        </w:tabs>
        <w:ind w:firstLine="709"/>
        <w:jc w:val="both"/>
        <w:rPr>
          <w:color w:val="000000"/>
          <w:sz w:val="28"/>
        </w:rPr>
      </w:pPr>
      <w:r w:rsidRPr="00445D99">
        <w:rPr>
          <w:rFonts w:eastAsia="Times New Roman"/>
          <w:color w:val="000000"/>
          <w:sz w:val="28"/>
        </w:rPr>
        <w:t xml:space="preserve">для определения радионуклидов — </w:t>
      </w:r>
      <w:r>
        <w:rPr>
          <w:rFonts w:eastAsia="Times New Roman"/>
          <w:color w:val="000000"/>
          <w:sz w:val="28"/>
        </w:rPr>
        <w:t xml:space="preserve">в </w:t>
      </w:r>
      <w:r w:rsidRPr="00445D99">
        <w:rPr>
          <w:rFonts w:eastAsia="Times New Roman"/>
          <w:color w:val="000000"/>
          <w:sz w:val="28"/>
        </w:rPr>
        <w:t>соответствии с используемым методом определения радионуклидов.</w:t>
      </w:r>
    </w:p>
    <w:p w:rsidR="00D02663" w:rsidRDefault="00D02663"/>
    <w:sectPr w:rsidR="00D02663" w:rsidSect="00D02663">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3C26" w:rsidRDefault="00373C26" w:rsidP="005C68CA">
      <w:r>
        <w:separator/>
      </w:r>
    </w:p>
  </w:endnote>
  <w:endnote w:type="continuationSeparator" w:id="0">
    <w:p w:rsidR="00373C26" w:rsidRDefault="00373C26" w:rsidP="005C68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14275"/>
      <w:docPartObj>
        <w:docPartGallery w:val="Page Numbers (Bottom of Page)"/>
        <w:docPartUnique/>
      </w:docPartObj>
    </w:sdtPr>
    <w:sdtContent>
      <w:p w:rsidR="005C68CA" w:rsidRDefault="006257C9">
        <w:pPr>
          <w:pStyle w:val="a7"/>
          <w:jc w:val="center"/>
        </w:pPr>
        <w:fldSimple w:instr=" PAGE   \* MERGEFORMAT ">
          <w:r w:rsidR="00E229B7">
            <w:rPr>
              <w:noProof/>
            </w:rPr>
            <w:t>2</w:t>
          </w:r>
        </w:fldSimple>
      </w:p>
    </w:sdtContent>
  </w:sdt>
  <w:p w:rsidR="005C68CA" w:rsidRDefault="005C68CA">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3C26" w:rsidRDefault="00373C26" w:rsidP="005C68CA">
      <w:r>
        <w:separator/>
      </w:r>
    </w:p>
  </w:footnote>
  <w:footnote w:type="continuationSeparator" w:id="0">
    <w:p w:rsidR="00373C26" w:rsidRDefault="00373C26" w:rsidP="005C68C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A6CA24B6"/>
    <w:lvl w:ilvl="0">
      <w:numFmt w:val="bullet"/>
      <w:lvlText w:val="*"/>
      <w:lvlJc w:val="left"/>
    </w:lvl>
  </w:abstractNum>
  <w:num w:numId="1">
    <w:abstractNumId w:val="0"/>
    <w:lvlOverride w:ilvl="0">
      <w:lvl w:ilvl="0">
        <w:start w:val="65535"/>
        <w:numFmt w:val="bullet"/>
        <w:lvlText w:val="-"/>
        <w:legacy w:legacy="1" w:legacySpace="0" w:legacyIndent="307"/>
        <w:lvlJc w:val="left"/>
        <w:rPr>
          <w:rFonts w:ascii="Times New Roman" w:hAnsi="Times New Roman" w:cs="Times New Roman" w:hint="default"/>
        </w:rPr>
      </w:lvl>
    </w:lvlOverride>
  </w:num>
  <w:num w:numId="2">
    <w:abstractNumId w:val="0"/>
    <w:lvlOverride w:ilvl="0">
      <w:lvl w:ilvl="0">
        <w:start w:val="65535"/>
        <w:numFmt w:val="bullet"/>
        <w:lvlText w:val="-"/>
        <w:legacy w:legacy="1" w:legacySpace="0" w:legacyIndent="274"/>
        <w:lvlJc w:val="left"/>
        <w:rPr>
          <w:rFonts w:ascii="Times New Roman" w:hAnsi="Times New Roman" w:cs="Times New Roman"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3C5965"/>
    <w:rsid w:val="0000594F"/>
    <w:rsid w:val="000D23CE"/>
    <w:rsid w:val="000D61DA"/>
    <w:rsid w:val="00373C26"/>
    <w:rsid w:val="003C5965"/>
    <w:rsid w:val="005C68CA"/>
    <w:rsid w:val="006257C9"/>
    <w:rsid w:val="00656EE2"/>
    <w:rsid w:val="007372E8"/>
    <w:rsid w:val="007A3EA6"/>
    <w:rsid w:val="00913B91"/>
    <w:rsid w:val="00D02663"/>
    <w:rsid w:val="00DF2B46"/>
    <w:rsid w:val="00E229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965"/>
    <w:pPr>
      <w:widowControl w:val="0"/>
      <w:autoSpaceDE w:val="0"/>
      <w:autoSpaceDN w:val="0"/>
      <w:adjustRightInd w:val="0"/>
    </w:pPr>
    <w:rPr>
      <w:rFonts w:ascii="Times New Roman" w:eastAsiaTheme="minorEastAsia" w:hAnsi="Times New Roman"/>
    </w:rPr>
  </w:style>
  <w:style w:type="paragraph" w:styleId="1">
    <w:name w:val="heading 1"/>
    <w:basedOn w:val="a"/>
    <w:next w:val="a"/>
    <w:link w:val="10"/>
    <w:uiPriority w:val="9"/>
    <w:qFormat/>
    <w:rsid w:val="007372E8"/>
    <w:pPr>
      <w:keepNext/>
      <w:spacing w:before="240" w:after="60"/>
      <w:outlineLvl w:val="0"/>
    </w:pPr>
    <w:rPr>
      <w:rFonts w:ascii="Cambria" w:eastAsia="Times New Roman" w:hAnsi="Cambria"/>
      <w:b/>
      <w:bCs/>
      <w:kern w:val="32"/>
      <w:sz w:val="32"/>
      <w:szCs w:val="32"/>
    </w:rPr>
  </w:style>
  <w:style w:type="paragraph" w:styleId="2">
    <w:name w:val="heading 2"/>
    <w:basedOn w:val="a"/>
    <w:next w:val="a"/>
    <w:link w:val="20"/>
    <w:uiPriority w:val="9"/>
    <w:unhideWhenUsed/>
    <w:qFormat/>
    <w:rsid w:val="007372E8"/>
    <w:pPr>
      <w:keepNext/>
      <w:spacing w:before="240" w:after="60"/>
      <w:outlineLvl w:val="1"/>
    </w:pPr>
    <w:rPr>
      <w:rFonts w:ascii="Cambria" w:eastAsia="Times New Roman"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7372E8"/>
    <w:rPr>
      <w:rFonts w:ascii="Cambria" w:eastAsia="Times New Roman" w:hAnsi="Cambria" w:cs="Times New Roman"/>
      <w:b/>
      <w:bCs/>
      <w:kern w:val="32"/>
      <w:sz w:val="32"/>
      <w:szCs w:val="32"/>
      <w:lang w:eastAsia="en-US"/>
    </w:rPr>
  </w:style>
  <w:style w:type="character" w:customStyle="1" w:styleId="20">
    <w:name w:val="Заголовок 2 Знак"/>
    <w:link w:val="2"/>
    <w:uiPriority w:val="9"/>
    <w:rsid w:val="007372E8"/>
    <w:rPr>
      <w:rFonts w:ascii="Cambria" w:eastAsia="Times New Roman" w:hAnsi="Cambria" w:cs="Times New Roman"/>
      <w:b/>
      <w:bCs/>
      <w:i/>
      <w:iCs/>
      <w:sz w:val="28"/>
      <w:szCs w:val="28"/>
      <w:lang w:eastAsia="en-US"/>
    </w:rPr>
  </w:style>
  <w:style w:type="paragraph" w:styleId="a3">
    <w:name w:val="TOC Heading"/>
    <w:basedOn w:val="1"/>
    <w:next w:val="a"/>
    <w:uiPriority w:val="39"/>
    <w:semiHidden/>
    <w:unhideWhenUsed/>
    <w:qFormat/>
    <w:rsid w:val="007372E8"/>
    <w:pPr>
      <w:keepLines/>
      <w:spacing w:before="480" w:after="0"/>
      <w:outlineLvl w:val="9"/>
    </w:pPr>
    <w:rPr>
      <w:color w:val="365F91"/>
      <w:kern w:val="0"/>
      <w:sz w:val="28"/>
      <w:szCs w:val="28"/>
    </w:rPr>
  </w:style>
  <w:style w:type="table" w:styleId="a4">
    <w:name w:val="Table Grid"/>
    <w:basedOn w:val="a1"/>
    <w:uiPriority w:val="59"/>
    <w:rsid w:val="003C596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header"/>
    <w:basedOn w:val="a"/>
    <w:link w:val="a6"/>
    <w:uiPriority w:val="99"/>
    <w:semiHidden/>
    <w:unhideWhenUsed/>
    <w:rsid w:val="005C68CA"/>
    <w:pPr>
      <w:tabs>
        <w:tab w:val="center" w:pos="4677"/>
        <w:tab w:val="right" w:pos="9355"/>
      </w:tabs>
    </w:pPr>
  </w:style>
  <w:style w:type="character" w:customStyle="1" w:styleId="a6">
    <w:name w:val="Верхний колонтитул Знак"/>
    <w:basedOn w:val="a0"/>
    <w:link w:val="a5"/>
    <w:uiPriority w:val="99"/>
    <w:semiHidden/>
    <w:rsid w:val="005C68CA"/>
    <w:rPr>
      <w:rFonts w:ascii="Times New Roman" w:eastAsiaTheme="minorEastAsia" w:hAnsi="Times New Roman"/>
    </w:rPr>
  </w:style>
  <w:style w:type="paragraph" w:styleId="a7">
    <w:name w:val="footer"/>
    <w:basedOn w:val="a"/>
    <w:link w:val="a8"/>
    <w:uiPriority w:val="99"/>
    <w:unhideWhenUsed/>
    <w:rsid w:val="005C68CA"/>
    <w:pPr>
      <w:tabs>
        <w:tab w:val="center" w:pos="4677"/>
        <w:tab w:val="right" w:pos="9355"/>
      </w:tabs>
    </w:pPr>
  </w:style>
  <w:style w:type="character" w:customStyle="1" w:styleId="a8">
    <w:name w:val="Нижний колонтитул Знак"/>
    <w:basedOn w:val="a0"/>
    <w:link w:val="a7"/>
    <w:uiPriority w:val="99"/>
    <w:rsid w:val="005C68CA"/>
    <w:rPr>
      <w:rFonts w:ascii="Times New Roman" w:eastAsiaTheme="minorEastAsia" w:hAnsi="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897</Words>
  <Characters>5117</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2012-11-16T10:52:00Z</dcterms:created>
  <dcterms:modified xsi:type="dcterms:W3CDTF">2012-11-20T11:01:00Z</dcterms:modified>
</cp:coreProperties>
</file>