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910063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Pr="0073196D" w:rsidRDefault="00265F95" w:rsidP="00265F95">
      <w:pPr>
        <w:pStyle w:val="a4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 xml:space="preserve">УКАЗАНИЯ </w:t>
      </w:r>
      <w:proofErr w:type="gramStart"/>
      <w:r w:rsidR="004410DC">
        <w:rPr>
          <w:b/>
        </w:rPr>
        <w:t>ОБУЧАЮЩИМСЯ</w:t>
      </w:r>
      <w:proofErr w:type="gramEnd"/>
      <w:r w:rsidRPr="0073196D">
        <w:rPr>
          <w:b/>
        </w:rPr>
        <w:t xml:space="preserve"> </w:t>
      </w:r>
    </w:p>
    <w:p w:rsidR="00265F95" w:rsidRDefault="00265F95" w:rsidP="00265F95">
      <w:pPr>
        <w:pStyle w:val="a4"/>
      </w:pPr>
      <w:r>
        <w:t xml:space="preserve">для </w:t>
      </w:r>
      <w:r w:rsidR="006F2388">
        <w:t>практического занятия</w:t>
      </w:r>
    </w:p>
    <w:p w:rsidR="00265F95" w:rsidRDefault="00265F95" w:rsidP="00265F95">
      <w:pPr>
        <w:pStyle w:val="a4"/>
      </w:pPr>
      <w:r>
        <w:t>по пропедевтике внутренних болезней</w:t>
      </w:r>
    </w:p>
    <w:p w:rsidR="00265F95" w:rsidRDefault="00265F95" w:rsidP="00265F95">
      <w:pPr>
        <w:pStyle w:val="a4"/>
      </w:pPr>
      <w:r>
        <w:t xml:space="preserve">для специальности </w:t>
      </w:r>
      <w:r w:rsidR="004410DC">
        <w:t xml:space="preserve">7-07-0911-01 </w:t>
      </w:r>
      <w:r>
        <w:t>«Лечебное дело»</w:t>
      </w:r>
    </w:p>
    <w:p w:rsidR="00265F95" w:rsidRDefault="00492FF7" w:rsidP="00265F95">
      <w:pPr>
        <w:pStyle w:val="a4"/>
      </w:pPr>
      <w:r>
        <w:t>3</w:t>
      </w:r>
      <w:r w:rsidR="00265F95">
        <w:t xml:space="preserve"> курса лечебного факультета</w:t>
      </w:r>
    </w:p>
    <w:p w:rsidR="00265F95" w:rsidRDefault="00265F95" w:rsidP="00265F95">
      <w:pPr>
        <w:pStyle w:val="a4"/>
      </w:pPr>
      <w:r>
        <w:t>дневной формы получения высшего образования</w:t>
      </w: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92189B" w:rsidRPr="0092189B" w:rsidRDefault="004410DC" w:rsidP="0092189B">
      <w:pPr>
        <w:pStyle w:val="a4"/>
        <w:jc w:val="both"/>
        <w:rPr>
          <w:rStyle w:val="a7"/>
        </w:rPr>
      </w:pPr>
      <w:r w:rsidRPr="0073196D">
        <w:rPr>
          <w:b/>
        </w:rPr>
        <w:t>Т</w:t>
      </w:r>
      <w:r>
        <w:rPr>
          <w:b/>
        </w:rPr>
        <w:t>ема занятия</w:t>
      </w:r>
      <w:r w:rsidRPr="0073196D">
        <w:rPr>
          <w:b/>
        </w:rPr>
        <w:t>:</w:t>
      </w:r>
      <w:r>
        <w:t xml:space="preserve"> </w:t>
      </w:r>
      <w:r w:rsidR="0009687B" w:rsidRPr="0009687B">
        <w:t>Расспрос, общий осмотр, осмотр и перкуссия живота, аускультация кишечника</w:t>
      </w:r>
      <w:r w:rsidR="00224390">
        <w:t>.</w:t>
      </w:r>
    </w:p>
    <w:p w:rsidR="004410DC" w:rsidRDefault="004410DC" w:rsidP="0092189B">
      <w:pPr>
        <w:pStyle w:val="a4"/>
        <w:jc w:val="both"/>
        <w:rPr>
          <w:rStyle w:val="a7"/>
        </w:rPr>
      </w:pPr>
    </w:p>
    <w:p w:rsidR="0092189B" w:rsidRDefault="0092189B" w:rsidP="0092189B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  <w:r w:rsidRPr="00814FF3">
        <w:rPr>
          <w:rStyle w:val="a7"/>
          <w:b/>
        </w:rPr>
        <w:t>Продолжительность:</w:t>
      </w:r>
      <w:r>
        <w:rPr>
          <w:rStyle w:val="a7"/>
        </w:rPr>
        <w:t xml:space="preserve"> 3 часа</w:t>
      </w: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92189B" w:rsidRPr="00814FF3" w:rsidRDefault="0092189B" w:rsidP="0092189B">
      <w:pPr>
        <w:pStyle w:val="HTML"/>
        <w:rPr>
          <w:rFonts w:ascii="Times New Roman" w:cs="Times New Roman"/>
          <w:sz w:val="28"/>
          <w:szCs w:val="28"/>
        </w:rPr>
      </w:pPr>
      <w:r w:rsidRPr="00814FF3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cs="Times New Roman"/>
          <w:sz w:val="28"/>
          <w:szCs w:val="28"/>
        </w:rPr>
        <w:t>Е.Я.Рогозная</w:t>
      </w:r>
      <w:proofErr w:type="spellEnd"/>
      <w:r>
        <w:rPr>
          <w:rFonts w:asci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/>
          <w:sz w:val="28"/>
          <w:szCs w:val="28"/>
        </w:rPr>
        <w:t>ст</w:t>
      </w:r>
      <w:proofErr w:type="gramStart"/>
      <w:r>
        <w:rPr>
          <w:rFonts w:ascii="Times New Roman" w:cs="Times New Roman"/>
          <w:sz w:val="28"/>
          <w:szCs w:val="28"/>
        </w:rPr>
        <w:t>.п</w:t>
      </w:r>
      <w:proofErr w:type="gramEnd"/>
      <w:r>
        <w:rPr>
          <w:rFonts w:asci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cs="Times New Roman"/>
          <w:sz w:val="28"/>
          <w:szCs w:val="28"/>
        </w:rPr>
        <w:t>.</w:t>
      </w: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794D3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lastRenderedPageBreak/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25</w:t>
      </w:r>
    </w:p>
    <w:p w:rsidR="004410DC" w:rsidRPr="008C2F01" w:rsidRDefault="004410DC" w:rsidP="004410DC">
      <w:pPr>
        <w:pStyle w:val="1"/>
        <w:ind w:left="0" w:firstLine="0"/>
        <w:jc w:val="both"/>
        <w:rPr>
          <w:b/>
          <w:bCs/>
          <w:sz w:val="28"/>
          <w:szCs w:val="28"/>
        </w:rPr>
      </w:pPr>
      <w:r w:rsidRPr="008C2F01">
        <w:rPr>
          <w:b/>
          <w:bCs/>
          <w:sz w:val="28"/>
          <w:szCs w:val="28"/>
        </w:rPr>
        <w:t>Мотивационная характеристика необходимости изучения темы занятия.</w:t>
      </w:r>
    </w:p>
    <w:p w:rsidR="00BB1F33" w:rsidRDefault="00BB1F33" w:rsidP="004410DC">
      <w:pPr>
        <w:pStyle w:val="a3"/>
        <w:ind w:firstLine="0"/>
        <w:jc w:val="left"/>
        <w:rPr>
          <w:sz w:val="26"/>
          <w:szCs w:val="26"/>
        </w:rPr>
      </w:pPr>
      <w:r w:rsidRPr="00BB1F33">
        <w:rPr>
          <w:sz w:val="26"/>
          <w:szCs w:val="26"/>
          <w:lang w:val="ru-RU"/>
        </w:rPr>
        <w:t xml:space="preserve">Актуальность необходимости изучения жалоб больных и данных объективного исследования при патологии, пищевода, желудка, кишечника по-прежнему остается высокой. Онкологические  заболевания желудочно-кишечного тракта занимают ведущее место в </w:t>
      </w:r>
      <w:proofErr w:type="spellStart"/>
      <w:r w:rsidRPr="00BB1F33">
        <w:rPr>
          <w:sz w:val="26"/>
          <w:szCs w:val="26"/>
          <w:lang w:val="ru-RU"/>
        </w:rPr>
        <w:t>онкопатологии</w:t>
      </w:r>
      <w:proofErr w:type="spellEnd"/>
      <w:r w:rsidRPr="00BB1F33">
        <w:rPr>
          <w:sz w:val="26"/>
          <w:szCs w:val="26"/>
          <w:lang w:val="ru-RU"/>
        </w:rPr>
        <w:t xml:space="preserve">.   </w:t>
      </w:r>
      <w:proofErr w:type="gramStart"/>
      <w:r w:rsidRPr="00BB1F33">
        <w:rPr>
          <w:sz w:val="26"/>
          <w:szCs w:val="26"/>
          <w:lang w:val="ru-RU"/>
        </w:rPr>
        <w:t>Правильная</w:t>
      </w:r>
      <w:proofErr w:type="gramEnd"/>
      <w:r w:rsidRPr="00BB1F33">
        <w:rPr>
          <w:sz w:val="26"/>
          <w:szCs w:val="26"/>
          <w:lang w:val="ru-RU"/>
        </w:rPr>
        <w:t xml:space="preserve"> интерпретации данных объективного исследования необходима для своевременной диагностики заболеваний ЖКТ и их прогноза.</w:t>
      </w:r>
    </w:p>
    <w:p w:rsidR="004410DC" w:rsidRDefault="004410DC" w:rsidP="004410DC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Цели и задачи занятия</w:t>
      </w:r>
      <w:r w:rsidRPr="00794D3A">
        <w:rPr>
          <w:b/>
          <w:bCs/>
          <w:sz w:val="28"/>
          <w:szCs w:val="28"/>
          <w:lang w:val="ru-RU"/>
        </w:rPr>
        <w:t>.</w:t>
      </w:r>
    </w:p>
    <w:p w:rsidR="00BB1F33" w:rsidRDefault="004410DC" w:rsidP="004410DC">
      <w:pPr>
        <w:pStyle w:val="a3"/>
        <w:ind w:firstLine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ab/>
      </w:r>
      <w:r w:rsidR="00BB1F33" w:rsidRPr="00BB1F33">
        <w:rPr>
          <w:bCs/>
          <w:i/>
          <w:sz w:val="28"/>
          <w:szCs w:val="28"/>
          <w:lang w:val="ru-RU"/>
        </w:rPr>
        <w:tab/>
        <w:t>Обучающие цели: ознакомление обучающихся с правилами и методами обследования пациентов с различными заболеваниями желудка и кишечника (сбор жалоб, анамнеза заболевания и жизни, общий осмотр, осмотр живота в горизонтальном и вертикальном положении, перкуссия живота,  аускультация кишечника).</w:t>
      </w:r>
    </w:p>
    <w:p w:rsidR="004410DC" w:rsidRDefault="004410DC" w:rsidP="004410DC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4FF3">
        <w:rPr>
          <w:i/>
          <w:sz w:val="28"/>
          <w:szCs w:val="28"/>
          <w:lang w:val="ru-RU"/>
        </w:rPr>
        <w:t>Развивающие цели</w:t>
      </w:r>
      <w:r>
        <w:rPr>
          <w:sz w:val="28"/>
          <w:szCs w:val="28"/>
          <w:lang w:val="ru-RU"/>
        </w:rPr>
        <w:t xml:space="preserve">: формирование у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4410DC" w:rsidRDefault="004410DC" w:rsidP="004410DC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4FF3">
        <w:rPr>
          <w:i/>
          <w:sz w:val="28"/>
          <w:szCs w:val="28"/>
          <w:lang w:val="ru-RU"/>
        </w:rPr>
        <w:t>Воспитательные цели</w:t>
      </w:r>
      <w:r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4410DC" w:rsidRDefault="004410DC" w:rsidP="004410DC">
      <w:pPr>
        <w:pStyle w:val="a3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изучения темы </w:t>
      </w:r>
      <w:proofErr w:type="gramStart"/>
      <w:r>
        <w:rPr>
          <w:sz w:val="28"/>
          <w:szCs w:val="28"/>
          <w:lang w:val="ru-RU"/>
        </w:rPr>
        <w:t>обучающийся</w:t>
      </w:r>
      <w:proofErr w:type="gramEnd"/>
      <w:r>
        <w:rPr>
          <w:sz w:val="28"/>
          <w:szCs w:val="28"/>
          <w:lang w:val="ru-RU"/>
        </w:rPr>
        <w:t xml:space="preserve"> должен </w:t>
      </w:r>
    </w:p>
    <w:p w:rsidR="00BB1F33" w:rsidRPr="00BB1F33" w:rsidRDefault="00BB1F33" w:rsidP="00BB1F33">
      <w:pPr>
        <w:pStyle w:val="a3"/>
        <w:ind w:firstLine="0"/>
        <w:rPr>
          <w:sz w:val="28"/>
          <w:szCs w:val="28"/>
          <w:lang w:val="ru-RU"/>
        </w:rPr>
      </w:pPr>
      <w:r w:rsidRPr="00BB1F33">
        <w:rPr>
          <w:b/>
          <w:sz w:val="28"/>
          <w:szCs w:val="28"/>
          <w:lang w:val="ru-RU"/>
        </w:rPr>
        <w:t>изучить</w:t>
      </w:r>
      <w:r w:rsidRPr="00BB1F33">
        <w:rPr>
          <w:sz w:val="28"/>
          <w:szCs w:val="28"/>
          <w:lang w:val="ru-RU"/>
        </w:rPr>
        <w:t xml:space="preserve">: </w:t>
      </w:r>
    </w:p>
    <w:p w:rsidR="00BB1F33" w:rsidRPr="00BB1F33" w:rsidRDefault="00BB1F33" w:rsidP="00BB1F33">
      <w:pPr>
        <w:pStyle w:val="a3"/>
        <w:ind w:firstLine="0"/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правила сбора жалоб, анамнеза заболевания и жизни, методику общего осмотра пациентов с заболеваниями желудка и кишечника.  Изучить принципы разделения передней брюшной стенки на топографические области;</w:t>
      </w:r>
    </w:p>
    <w:p w:rsidR="00BB1F33" w:rsidRPr="00BB1F33" w:rsidRDefault="00BB1F33" w:rsidP="00BB1F33">
      <w:pPr>
        <w:pStyle w:val="a3"/>
        <w:ind w:firstLine="0"/>
        <w:rPr>
          <w:b/>
          <w:sz w:val="28"/>
          <w:szCs w:val="28"/>
          <w:lang w:val="ru-RU"/>
        </w:rPr>
      </w:pPr>
      <w:r w:rsidRPr="00BB1F33">
        <w:rPr>
          <w:b/>
          <w:sz w:val="28"/>
          <w:szCs w:val="28"/>
          <w:lang w:val="ru-RU"/>
        </w:rPr>
        <w:t xml:space="preserve">научиться: </w:t>
      </w:r>
    </w:p>
    <w:p w:rsidR="00BB1F33" w:rsidRPr="00BB1F33" w:rsidRDefault="00BB1F33" w:rsidP="00BB1F33">
      <w:pPr>
        <w:pStyle w:val="a3"/>
        <w:ind w:firstLine="0"/>
        <w:rPr>
          <w:i/>
          <w:sz w:val="28"/>
          <w:szCs w:val="28"/>
          <w:lang w:val="ru-RU"/>
        </w:rPr>
      </w:pPr>
      <w:proofErr w:type="spellStart"/>
      <w:r w:rsidRPr="00BB1F33">
        <w:rPr>
          <w:i/>
          <w:sz w:val="28"/>
          <w:szCs w:val="28"/>
          <w:lang w:val="ru-RU"/>
        </w:rPr>
        <w:t>дифференциировать</w:t>
      </w:r>
      <w:proofErr w:type="spellEnd"/>
      <w:r w:rsidRPr="00BB1F33">
        <w:rPr>
          <w:i/>
          <w:sz w:val="28"/>
          <w:szCs w:val="28"/>
          <w:lang w:val="ru-RU"/>
        </w:rPr>
        <w:t xml:space="preserve"> признаки увеличенного живота при ожирении, асците, метеоризме (методами осмотра и перкуссии);</w:t>
      </w:r>
    </w:p>
    <w:p w:rsidR="00BB1F33" w:rsidRPr="00BB1F33" w:rsidRDefault="00BB1F33" w:rsidP="00BB1F33">
      <w:pPr>
        <w:pStyle w:val="a3"/>
        <w:ind w:firstLine="0"/>
        <w:rPr>
          <w:b/>
          <w:sz w:val="28"/>
          <w:szCs w:val="28"/>
          <w:lang w:val="ru-RU"/>
        </w:rPr>
      </w:pPr>
      <w:r w:rsidRPr="00BB1F33">
        <w:rPr>
          <w:b/>
          <w:sz w:val="28"/>
          <w:szCs w:val="28"/>
          <w:lang w:val="ru-RU"/>
        </w:rPr>
        <w:t>отработать:</w:t>
      </w:r>
    </w:p>
    <w:p w:rsidR="00BB1F33" w:rsidRPr="00BB1F33" w:rsidRDefault="00BB1F33" w:rsidP="00BB1F33">
      <w:pPr>
        <w:pStyle w:val="a3"/>
        <w:ind w:firstLine="0"/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методику объективных методов обследования пациентов (осмотр живота, перкуссия живота в вертикальном и горизонтальном положении, аускультация  кишечника);</w:t>
      </w:r>
    </w:p>
    <w:p w:rsidR="004410DC" w:rsidRDefault="004410DC" w:rsidP="004410DC">
      <w:pPr>
        <w:pStyle w:val="a3"/>
        <w:ind w:firstLine="0"/>
        <w:rPr>
          <w:i/>
          <w:sz w:val="28"/>
          <w:szCs w:val="28"/>
          <w:lang w:val="ru-RU"/>
        </w:rPr>
      </w:pP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Правила и методика сбора жалоб, анамнеза заболевания и жизни у пациентов с заболеваниями желудка и кишечника.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Правила и методика общего осмотра пациентов с заболеваниями желудка и кишечника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Правила и методика осмотра живота в вертикальном и горизонтальном положении. Разделение передней брюшной стенки на топографические области.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lastRenderedPageBreak/>
        <w:t>Правила и методика перкуссии живота.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Принципы дифференциальной диагностики увеличенного живота при ожирении, асците и метеоризме  (методами осмотра, перкуссии).</w:t>
      </w:r>
    </w:p>
    <w:p w:rsidR="00BB1F33" w:rsidRPr="00BB1F33" w:rsidRDefault="00BB1F33" w:rsidP="00BB1F33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BB1F33">
        <w:rPr>
          <w:i/>
          <w:sz w:val="28"/>
          <w:szCs w:val="28"/>
          <w:lang w:val="ru-RU"/>
        </w:rPr>
        <w:t>Правила и методика аускультации кишечника. Точки аускультации над толстым и тонким кишечником.</w:t>
      </w:r>
    </w:p>
    <w:p w:rsidR="004410DC" w:rsidRPr="00135037" w:rsidRDefault="004410DC" w:rsidP="004410DC">
      <w:pPr>
        <w:pStyle w:val="a3"/>
        <w:rPr>
          <w:i/>
          <w:sz w:val="28"/>
          <w:szCs w:val="28"/>
          <w:lang w:val="ru-RU"/>
        </w:rPr>
      </w:pP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>
        <w:rPr>
          <w:b/>
          <w:sz w:val="28"/>
          <w:szCs w:val="28"/>
          <w:lang w:val="ru-RU"/>
        </w:rPr>
        <w:t>внутридисциплинарные</w:t>
      </w:r>
      <w:proofErr w:type="spellEnd"/>
      <w:r>
        <w:rPr>
          <w:b/>
          <w:sz w:val="28"/>
          <w:szCs w:val="28"/>
          <w:lang w:val="ru-RU"/>
        </w:rPr>
        <w:t xml:space="preserve"> связи</w:t>
      </w:r>
    </w:p>
    <w:p w:rsidR="003A4163" w:rsidRDefault="004410DC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4410DC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proofErr w:type="spellStart"/>
      <w:r w:rsidRPr="004410DC">
        <w:rPr>
          <w:bCs/>
          <w:sz w:val="28"/>
          <w:szCs w:val="28"/>
          <w:lang w:val="ru-RU"/>
        </w:rPr>
        <w:t>фтизиопу</w:t>
      </w:r>
      <w:r w:rsidR="00C87B05">
        <w:rPr>
          <w:bCs/>
          <w:sz w:val="28"/>
          <w:szCs w:val="28"/>
          <w:lang w:val="ru-RU"/>
        </w:rPr>
        <w:t>льмонологии</w:t>
      </w:r>
      <w:proofErr w:type="spellEnd"/>
      <w:r w:rsidR="00C87B05">
        <w:rPr>
          <w:bCs/>
          <w:sz w:val="28"/>
          <w:szCs w:val="28"/>
          <w:lang w:val="ru-RU"/>
        </w:rPr>
        <w:t xml:space="preserve"> с курсом ФПК и ПК</w:t>
      </w:r>
      <w:r w:rsidR="00450E40">
        <w:rPr>
          <w:bCs/>
          <w:sz w:val="28"/>
          <w:szCs w:val="28"/>
          <w:lang w:val="ru-RU"/>
        </w:rPr>
        <w:t>, кафедра неврологии и нейрохирургии.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подготовке к занятию следует обратить внимание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: 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«Методические указания для организации самостоятельной работы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»;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>
        <w:rPr>
          <w:sz w:val="28"/>
          <w:szCs w:val="28"/>
          <w:lang w:val="ru-RU"/>
        </w:rPr>
        <w:t>.</w:t>
      </w:r>
    </w:p>
    <w:p w:rsidR="004410DC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8C2F01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8C2F01">
        <w:rPr>
          <w:b/>
          <w:bCs/>
          <w:sz w:val="28"/>
          <w:szCs w:val="28"/>
          <w:lang w:val="ru-RU"/>
        </w:rPr>
        <w:t>.</w:t>
      </w:r>
    </w:p>
    <w:p w:rsidR="00907129" w:rsidRPr="008C2F01" w:rsidRDefault="00907129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1.</w:t>
      </w:r>
      <w:r w:rsidRPr="0009687B">
        <w:rPr>
          <w:szCs w:val="24"/>
        </w:rPr>
        <w:tab/>
        <w:t>Жалобы, анамнез заболевания и анамнез жизни пациентов с заболеваниями органов желудка и кишечника. Диагностическое значение.</w:t>
      </w: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2.</w:t>
      </w:r>
      <w:r w:rsidRPr="0009687B">
        <w:rPr>
          <w:szCs w:val="24"/>
        </w:rPr>
        <w:tab/>
        <w:t>Общий осмотр пациентов с заболеваниями желудка и кишечника. Диагностическое значение.</w:t>
      </w: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3.</w:t>
      </w:r>
      <w:r w:rsidRPr="0009687B">
        <w:rPr>
          <w:szCs w:val="24"/>
        </w:rPr>
        <w:tab/>
        <w:t>Топографические области разделения передней брюшной стенки.</w:t>
      </w: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4.</w:t>
      </w:r>
      <w:r w:rsidRPr="0009687B">
        <w:rPr>
          <w:szCs w:val="24"/>
        </w:rPr>
        <w:tab/>
        <w:t>Осмотр живота в вертикальном и горизонтальном положении пациента. Диагностическое значение.</w:t>
      </w: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5.</w:t>
      </w:r>
      <w:r w:rsidRPr="0009687B">
        <w:rPr>
          <w:szCs w:val="24"/>
        </w:rPr>
        <w:tab/>
        <w:t>Перкуссия живота. Цели, методика проведения. Диагностическое значение.</w:t>
      </w:r>
    </w:p>
    <w:p w:rsidR="0009687B" w:rsidRP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6.</w:t>
      </w:r>
      <w:r w:rsidRPr="0009687B">
        <w:rPr>
          <w:szCs w:val="24"/>
        </w:rPr>
        <w:tab/>
        <w:t>Дифференциальная диагностика увеличенного живота при ожирении, асците и метеоризме (методами осмотра, перкуссии).</w:t>
      </w:r>
    </w:p>
    <w:p w:rsidR="0009687B" w:rsidRDefault="0009687B" w:rsidP="0009687B">
      <w:pPr>
        <w:pStyle w:val="a4"/>
        <w:ind w:firstLine="709"/>
        <w:jc w:val="both"/>
        <w:rPr>
          <w:szCs w:val="24"/>
        </w:rPr>
      </w:pPr>
      <w:r w:rsidRPr="0009687B">
        <w:rPr>
          <w:szCs w:val="24"/>
        </w:rPr>
        <w:t>7.</w:t>
      </w:r>
      <w:r w:rsidRPr="0009687B">
        <w:rPr>
          <w:szCs w:val="24"/>
        </w:rPr>
        <w:tab/>
        <w:t>Аускультация кишечника. Цели, методика проведения. Диагностическое значение.</w:t>
      </w:r>
    </w:p>
    <w:p w:rsidR="00FD7798" w:rsidRDefault="00FD7798" w:rsidP="0009687B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Практическая часть</w:t>
      </w:r>
    </w:p>
    <w:p w:rsidR="00FD7798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к занятию следует обратить внимание на</w:t>
      </w:r>
      <w:proofErr w:type="gramStart"/>
      <w:r w:rsidR="003354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D7798" w:rsidRPr="004410DC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учебные видеофильмы, представленные в теоретическом разделе на СДО курса (переход по ссылке). </w:t>
      </w:r>
    </w:p>
    <w:p w:rsidR="00FD7798" w:rsidRDefault="00FD7798" w:rsidP="00FD7798">
      <w:pPr>
        <w:pStyle w:val="a4"/>
        <w:ind w:firstLine="709"/>
        <w:jc w:val="both"/>
        <w:rPr>
          <w:szCs w:val="24"/>
        </w:rPr>
      </w:pPr>
    </w:p>
    <w:p w:rsidR="00FD7798" w:rsidRDefault="00FD7798" w:rsidP="00FD7798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Задания и вопросы для контрольного усвоения темы</w:t>
      </w:r>
    </w:p>
    <w:p w:rsidR="00FD7798" w:rsidRPr="00AD08C6" w:rsidRDefault="00FD7798" w:rsidP="00FD7798">
      <w:pPr>
        <w:pStyle w:val="a4"/>
        <w:ind w:firstLine="709"/>
        <w:jc w:val="both"/>
        <w:rPr>
          <w:szCs w:val="24"/>
        </w:rPr>
      </w:pPr>
      <w:r w:rsidRPr="00FD7798">
        <w:rPr>
          <w:szCs w:val="24"/>
        </w:rPr>
        <w:lastRenderedPageBreak/>
        <w:t>1.</w:t>
      </w:r>
      <w:r>
        <w:rPr>
          <w:szCs w:val="24"/>
        </w:rPr>
        <w:t xml:space="preserve"> </w:t>
      </w:r>
      <w:r w:rsidR="00B81AC7">
        <w:rPr>
          <w:szCs w:val="24"/>
        </w:rPr>
        <w:t>Су</w:t>
      </w:r>
      <w:r w:rsidR="00E771CD">
        <w:rPr>
          <w:szCs w:val="24"/>
        </w:rPr>
        <w:t>бъективный метод обследования</w:t>
      </w:r>
      <w:r w:rsidR="00935163">
        <w:rPr>
          <w:szCs w:val="24"/>
        </w:rPr>
        <w:t xml:space="preserve"> пациентов</w:t>
      </w:r>
      <w:r w:rsidR="009C483E">
        <w:rPr>
          <w:szCs w:val="24"/>
        </w:rPr>
        <w:t xml:space="preserve"> с заболеваниями желудка и кишечника</w:t>
      </w:r>
      <w:r w:rsidR="00E771CD">
        <w:rPr>
          <w:szCs w:val="24"/>
        </w:rPr>
        <w:t xml:space="preserve">: </w:t>
      </w:r>
      <w:r w:rsidR="00B81AC7">
        <w:rPr>
          <w:szCs w:val="24"/>
        </w:rPr>
        <w:t xml:space="preserve"> сбор жалоб, анамнеза за</w:t>
      </w:r>
      <w:bookmarkStart w:id="0" w:name="_GoBack"/>
      <w:bookmarkEnd w:id="0"/>
      <w:r w:rsidR="00B81AC7">
        <w:rPr>
          <w:szCs w:val="24"/>
        </w:rPr>
        <w:t>болевания</w:t>
      </w:r>
      <w:r w:rsidR="009C483E">
        <w:rPr>
          <w:szCs w:val="24"/>
        </w:rPr>
        <w:t xml:space="preserve">, </w:t>
      </w:r>
      <w:r w:rsidR="00B81AC7">
        <w:rPr>
          <w:szCs w:val="24"/>
        </w:rPr>
        <w:t xml:space="preserve"> </w:t>
      </w:r>
      <w:r w:rsidR="009C483E">
        <w:rPr>
          <w:szCs w:val="24"/>
        </w:rPr>
        <w:t>а</w:t>
      </w:r>
      <w:r w:rsidR="00B81AC7">
        <w:rPr>
          <w:szCs w:val="24"/>
        </w:rPr>
        <w:t>намнеза  жизни</w:t>
      </w:r>
      <w:r w:rsidR="009C483E">
        <w:rPr>
          <w:szCs w:val="24"/>
        </w:rPr>
        <w:t xml:space="preserve">. </w:t>
      </w:r>
      <w:r w:rsidRPr="00AD08C6">
        <w:rPr>
          <w:szCs w:val="24"/>
        </w:rPr>
        <w:t>Диагностическое значение</w:t>
      </w:r>
      <w:r>
        <w:rPr>
          <w:szCs w:val="24"/>
        </w:rPr>
        <w:t>.</w:t>
      </w:r>
    </w:p>
    <w:p w:rsidR="00521946" w:rsidRDefault="00FD7798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9C483E">
        <w:rPr>
          <w:szCs w:val="24"/>
        </w:rPr>
        <w:t>Обьективный метод обследования пациентов: общий осмотр пациентов, осмотр живота в гори</w:t>
      </w:r>
      <w:r w:rsidR="00925195">
        <w:rPr>
          <w:szCs w:val="24"/>
        </w:rPr>
        <w:t>зонтальном и вертикальном положении.</w:t>
      </w:r>
      <w:r w:rsidR="00521946">
        <w:rPr>
          <w:szCs w:val="24"/>
        </w:rPr>
        <w:t xml:space="preserve"> Диагностическое значение.</w:t>
      </w:r>
    </w:p>
    <w:p w:rsidR="00FD7798" w:rsidRDefault="00521946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3.</w:t>
      </w:r>
      <w:r w:rsidR="00925195">
        <w:rPr>
          <w:szCs w:val="24"/>
        </w:rPr>
        <w:t xml:space="preserve"> Топографические области разделения передней брюшной стенки</w:t>
      </w:r>
      <w:r w:rsidR="00DA053F">
        <w:rPr>
          <w:szCs w:val="24"/>
        </w:rPr>
        <w:t>. Диагностическое значение.</w:t>
      </w:r>
    </w:p>
    <w:p w:rsidR="00925195" w:rsidRDefault="00521946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925195">
        <w:rPr>
          <w:szCs w:val="24"/>
        </w:rPr>
        <w:t xml:space="preserve">.Методика </w:t>
      </w:r>
      <w:r>
        <w:rPr>
          <w:szCs w:val="24"/>
        </w:rPr>
        <w:t xml:space="preserve">проведения </w:t>
      </w:r>
      <w:r w:rsidR="00925195">
        <w:rPr>
          <w:szCs w:val="24"/>
        </w:rPr>
        <w:t xml:space="preserve"> перкуссии  живота. Диагностическое значение.</w:t>
      </w:r>
    </w:p>
    <w:p w:rsidR="00FD7798" w:rsidRPr="00AD08C6" w:rsidRDefault="00521946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5</w:t>
      </w:r>
      <w:r w:rsidR="00FD7798">
        <w:rPr>
          <w:szCs w:val="24"/>
        </w:rPr>
        <w:t>.</w:t>
      </w:r>
      <w:r w:rsidR="001D743B">
        <w:rPr>
          <w:szCs w:val="24"/>
        </w:rPr>
        <w:t xml:space="preserve"> </w:t>
      </w:r>
      <w:r w:rsidR="00752002">
        <w:rPr>
          <w:szCs w:val="24"/>
        </w:rPr>
        <w:t>Проведение дифференциальной диагностики увеличенного</w:t>
      </w:r>
      <w:r w:rsidR="00245BEE">
        <w:rPr>
          <w:szCs w:val="24"/>
        </w:rPr>
        <w:t xml:space="preserve"> живота при ожирении, асците, метеоризме. </w:t>
      </w:r>
      <w:r w:rsidR="00480C01">
        <w:rPr>
          <w:szCs w:val="24"/>
        </w:rPr>
        <w:t xml:space="preserve"> Диагностическое значение.</w:t>
      </w:r>
    </w:p>
    <w:p w:rsidR="00FD7798" w:rsidRPr="00FD7798" w:rsidRDefault="00521946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6</w:t>
      </w:r>
      <w:r w:rsidR="005E6585">
        <w:rPr>
          <w:szCs w:val="24"/>
        </w:rPr>
        <w:t>.</w:t>
      </w:r>
      <w:r w:rsidR="00483ADD">
        <w:rPr>
          <w:szCs w:val="24"/>
        </w:rPr>
        <w:t>Точки аускультации кишечника.</w:t>
      </w:r>
      <w:r w:rsidR="001D743B">
        <w:rPr>
          <w:szCs w:val="24"/>
        </w:rPr>
        <w:t xml:space="preserve">  Диагностическое значение.</w:t>
      </w:r>
    </w:p>
    <w:p w:rsidR="006F2388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FD7798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FD7798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794D3A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Л</w:t>
      </w:r>
      <w:r w:rsidRPr="00794D3A">
        <w:rPr>
          <w:rFonts w:asci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cs="Times New Roman"/>
          <w:b/>
          <w:bCs/>
          <w:sz w:val="28"/>
          <w:szCs w:val="28"/>
        </w:rPr>
        <w:t>а</w:t>
      </w:r>
    </w:p>
    <w:p w:rsidR="00907129" w:rsidRPr="00077B41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77B41">
        <w:rPr>
          <w:rFonts w:ascii="Times New Roman" w:eastAsia="MS Mincho" w:hAnsi="Times New Roman"/>
          <w:sz w:val="28"/>
          <w:szCs w:val="28"/>
        </w:rPr>
        <w:t>Основная:</w:t>
      </w:r>
    </w:p>
    <w:p w:rsidR="00907129" w:rsidRPr="00F57488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907129" w:rsidRPr="00F57488" w:rsidRDefault="00907129" w:rsidP="00C16DDB">
      <w:pPr>
        <w:pStyle w:val="a8"/>
        <w:tabs>
          <w:tab w:val="left" w:pos="1134"/>
        </w:tabs>
        <w:jc w:val="both"/>
        <w:rPr>
          <w:rFonts w:ascii="Times New Roman" w:eastAsia="MS Mincho" w:hAnsi="Times New Roman"/>
          <w:sz w:val="28"/>
          <w:szCs w:val="28"/>
        </w:rPr>
      </w:pPr>
    </w:p>
    <w:p w:rsidR="00907129" w:rsidRDefault="00907129" w:rsidP="00907129">
      <w:pPr>
        <w:pStyle w:val="aa"/>
        <w:tabs>
          <w:tab w:val="left" w:pos="1134"/>
        </w:tabs>
        <w:spacing w:line="240" w:lineRule="auto"/>
        <w:ind w:firstLine="709"/>
        <w:rPr>
          <w:szCs w:val="28"/>
        </w:rPr>
      </w:pPr>
      <w:r w:rsidRPr="00077B41">
        <w:rPr>
          <w:szCs w:val="28"/>
        </w:rPr>
        <w:t>Дополнительная:</w:t>
      </w:r>
    </w:p>
    <w:p w:rsidR="00907129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907129" w:rsidRPr="005C5319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F57488">
        <w:rPr>
          <w:rFonts w:ascii="Times New Roman" w:eastAsia="MS Mincho" w:hAnsi="Times New Roman"/>
          <w:sz w:val="28"/>
          <w:szCs w:val="28"/>
        </w:rPr>
        <w:t xml:space="preserve"> </w:t>
      </w:r>
      <w:r w:rsidRPr="00F57488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 – 319 экз.</w:t>
      </w:r>
    </w:p>
    <w:p w:rsidR="00907129" w:rsidRPr="00F57488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F57488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907129" w:rsidRPr="00E8724B" w:rsidRDefault="00907129" w:rsidP="00C16DDB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907129" w:rsidRPr="00BB7CAB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/>
          <w:sz w:val="24"/>
          <w:szCs w:val="28"/>
        </w:rPr>
      </w:pPr>
    </w:p>
    <w:p w:rsidR="005F5AC1" w:rsidRPr="008C2F01" w:rsidRDefault="005F5AC1" w:rsidP="00205D3F">
      <w:pPr>
        <w:pStyle w:val="1"/>
        <w:ind w:left="0" w:firstLine="0"/>
        <w:jc w:val="right"/>
        <w:rPr>
          <w:sz w:val="28"/>
          <w:szCs w:val="28"/>
        </w:rPr>
      </w:pPr>
    </w:p>
    <w:sectPr w:rsidR="005F5AC1" w:rsidRPr="008C2F01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33">
          <w:rPr>
            <w:noProof/>
          </w:rPr>
          <w:t>4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>
    <w:nsid w:val="41B27A4B"/>
    <w:multiLevelType w:val="hybridMultilevel"/>
    <w:tmpl w:val="AD644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21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22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15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  <w:num w:numId="23">
    <w:abstractNumId w:val="17"/>
  </w:num>
  <w:num w:numId="24">
    <w:abstractNumId w:val="23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8E7"/>
    <w:rsid w:val="00017FC0"/>
    <w:rsid w:val="00024700"/>
    <w:rsid w:val="00051AC4"/>
    <w:rsid w:val="000606D7"/>
    <w:rsid w:val="000639A7"/>
    <w:rsid w:val="00072CDE"/>
    <w:rsid w:val="0009687B"/>
    <w:rsid w:val="00122539"/>
    <w:rsid w:val="00176098"/>
    <w:rsid w:val="001B78DA"/>
    <w:rsid w:val="001C6155"/>
    <w:rsid w:val="001D743B"/>
    <w:rsid w:val="001E7142"/>
    <w:rsid w:val="001F2B21"/>
    <w:rsid w:val="00205D3F"/>
    <w:rsid w:val="0020750F"/>
    <w:rsid w:val="00224390"/>
    <w:rsid w:val="00243831"/>
    <w:rsid w:val="00245BEE"/>
    <w:rsid w:val="002554AD"/>
    <w:rsid w:val="00265F95"/>
    <w:rsid w:val="00286B56"/>
    <w:rsid w:val="00286F35"/>
    <w:rsid w:val="002C2E7F"/>
    <w:rsid w:val="00324511"/>
    <w:rsid w:val="003305EA"/>
    <w:rsid w:val="00335436"/>
    <w:rsid w:val="00340F9A"/>
    <w:rsid w:val="00366AC1"/>
    <w:rsid w:val="00381B3D"/>
    <w:rsid w:val="003A4163"/>
    <w:rsid w:val="003B4E9A"/>
    <w:rsid w:val="003C6AEE"/>
    <w:rsid w:val="003E019B"/>
    <w:rsid w:val="00400163"/>
    <w:rsid w:val="0040753E"/>
    <w:rsid w:val="0041467C"/>
    <w:rsid w:val="004410DC"/>
    <w:rsid w:val="00450E40"/>
    <w:rsid w:val="00466A00"/>
    <w:rsid w:val="00480C01"/>
    <w:rsid w:val="00483ADD"/>
    <w:rsid w:val="00492FF7"/>
    <w:rsid w:val="004B36AF"/>
    <w:rsid w:val="004B57A9"/>
    <w:rsid w:val="004E5513"/>
    <w:rsid w:val="004E5583"/>
    <w:rsid w:val="00500747"/>
    <w:rsid w:val="0050327A"/>
    <w:rsid w:val="005077C7"/>
    <w:rsid w:val="00521946"/>
    <w:rsid w:val="00534DA5"/>
    <w:rsid w:val="00566EE4"/>
    <w:rsid w:val="005A0722"/>
    <w:rsid w:val="005A4CBC"/>
    <w:rsid w:val="005E6585"/>
    <w:rsid w:val="005F16B6"/>
    <w:rsid w:val="005F5AC1"/>
    <w:rsid w:val="005F5E04"/>
    <w:rsid w:val="00602655"/>
    <w:rsid w:val="0060664B"/>
    <w:rsid w:val="0062175B"/>
    <w:rsid w:val="00642117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7D95"/>
    <w:rsid w:val="0073196D"/>
    <w:rsid w:val="0073619B"/>
    <w:rsid w:val="007405A8"/>
    <w:rsid w:val="0074108E"/>
    <w:rsid w:val="007413D1"/>
    <w:rsid w:val="00752002"/>
    <w:rsid w:val="00771606"/>
    <w:rsid w:val="007B19D1"/>
    <w:rsid w:val="007B7763"/>
    <w:rsid w:val="007D6B3C"/>
    <w:rsid w:val="007E5E24"/>
    <w:rsid w:val="007E7813"/>
    <w:rsid w:val="00833C2F"/>
    <w:rsid w:val="00891279"/>
    <w:rsid w:val="0089760A"/>
    <w:rsid w:val="008B0043"/>
    <w:rsid w:val="008C1DB4"/>
    <w:rsid w:val="008C2F01"/>
    <w:rsid w:val="008D1DAB"/>
    <w:rsid w:val="008D5517"/>
    <w:rsid w:val="008F77C7"/>
    <w:rsid w:val="00907129"/>
    <w:rsid w:val="0092189B"/>
    <w:rsid w:val="00925195"/>
    <w:rsid w:val="00935163"/>
    <w:rsid w:val="009C483E"/>
    <w:rsid w:val="009E5793"/>
    <w:rsid w:val="00A24C93"/>
    <w:rsid w:val="00A25D2F"/>
    <w:rsid w:val="00A532BE"/>
    <w:rsid w:val="00A53FE6"/>
    <w:rsid w:val="00A85A04"/>
    <w:rsid w:val="00A876B3"/>
    <w:rsid w:val="00A93A82"/>
    <w:rsid w:val="00AB2B2F"/>
    <w:rsid w:val="00AC26E1"/>
    <w:rsid w:val="00AD009E"/>
    <w:rsid w:val="00AD32F3"/>
    <w:rsid w:val="00B0048F"/>
    <w:rsid w:val="00B552EB"/>
    <w:rsid w:val="00B73310"/>
    <w:rsid w:val="00B81AC7"/>
    <w:rsid w:val="00B91B0B"/>
    <w:rsid w:val="00BB1F33"/>
    <w:rsid w:val="00BB36C1"/>
    <w:rsid w:val="00BC46FC"/>
    <w:rsid w:val="00C11ED1"/>
    <w:rsid w:val="00C16DDB"/>
    <w:rsid w:val="00C35A40"/>
    <w:rsid w:val="00C44A79"/>
    <w:rsid w:val="00C61D25"/>
    <w:rsid w:val="00C80223"/>
    <w:rsid w:val="00C87B05"/>
    <w:rsid w:val="00C96E37"/>
    <w:rsid w:val="00CC2393"/>
    <w:rsid w:val="00CC7F01"/>
    <w:rsid w:val="00CD02C4"/>
    <w:rsid w:val="00CF2882"/>
    <w:rsid w:val="00D23200"/>
    <w:rsid w:val="00D758E7"/>
    <w:rsid w:val="00D90723"/>
    <w:rsid w:val="00DA053F"/>
    <w:rsid w:val="00DD6592"/>
    <w:rsid w:val="00E21457"/>
    <w:rsid w:val="00E375C3"/>
    <w:rsid w:val="00E76F1F"/>
    <w:rsid w:val="00E771CD"/>
    <w:rsid w:val="00E8724B"/>
    <w:rsid w:val="00EB5D3F"/>
    <w:rsid w:val="00ED5EF8"/>
    <w:rsid w:val="00F41EC1"/>
    <w:rsid w:val="00F474DF"/>
    <w:rsid w:val="00F56917"/>
    <w:rsid w:val="00F65016"/>
    <w:rsid w:val="00FA1190"/>
    <w:rsid w:val="00FA45F5"/>
    <w:rsid w:val="00FD3640"/>
    <w:rsid w:val="00FD7798"/>
    <w:rsid w:val="00FE6874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Название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7675-6F4B-41C3-B136-E7A58FE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729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Екатерина</cp:lastModifiedBy>
  <cp:revision>75</cp:revision>
  <cp:lastPrinted>2025-01-23T08:09:00Z</cp:lastPrinted>
  <dcterms:created xsi:type="dcterms:W3CDTF">2022-12-07T07:00:00Z</dcterms:created>
  <dcterms:modified xsi:type="dcterms:W3CDTF">2025-08-26T17:52:00Z</dcterms:modified>
</cp:coreProperties>
</file>