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BA" w:rsidRDefault="00D45ABA" w:rsidP="00D45AB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МИНИСТЕРСТВО ЗДРАВООХРАНЕНИЯ РЕСПУБЛИКИ БЕЛАРУСЬ</w:t>
      </w:r>
    </w:p>
    <w:p w:rsidR="00D45ABA" w:rsidRDefault="00D45ABA" w:rsidP="00D45ABA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Учреждение образования</w:t>
      </w:r>
    </w:p>
    <w:p w:rsidR="00D45ABA" w:rsidRDefault="00D45ABA" w:rsidP="00D45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«ВИТЕБСКИЙ ГОСУДАРСТВЕННЫЙ МЕДИЦИНСКИЙ УНИВЕРСИТЕТ»</w:t>
      </w:r>
    </w:p>
    <w:p w:rsidR="00D45ABA" w:rsidRDefault="00D45ABA" w:rsidP="00D45ABA">
      <w:pPr>
        <w:jc w:val="center"/>
      </w:pPr>
      <w:r>
        <w:rPr>
          <w:u w:val="single"/>
        </w:rPr>
        <w:t>КАФЕДРА ПРОМЫШЛЕННОЙ ТЕХНОЛОГИИ ЛЕКАРСТВЕННЫХ СРЕДСТВ С КУРСОМ ФПК И ПК</w:t>
      </w:r>
    </w:p>
    <w:p w:rsidR="00D45ABA" w:rsidRDefault="00D45ABA" w:rsidP="00D45ABA">
      <w:pPr>
        <w:jc w:val="center"/>
      </w:pPr>
    </w:p>
    <w:p w:rsidR="00D45ABA" w:rsidRDefault="00D45ABA" w:rsidP="00D45ABA">
      <w:pPr>
        <w:jc w:val="center"/>
      </w:pPr>
    </w:p>
    <w:p w:rsidR="00D45ABA" w:rsidRDefault="00D45ABA" w:rsidP="00D45ABA">
      <w:pPr>
        <w:jc w:val="center"/>
      </w:pPr>
    </w:p>
    <w:p w:rsidR="00D45ABA" w:rsidRDefault="00D45ABA" w:rsidP="00D45AB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</w:t>
      </w:r>
      <w:r>
        <w:rPr>
          <w:sz w:val="28"/>
          <w:szCs w:val="28"/>
          <w:u w:val="single"/>
        </w:rPr>
        <w:t>Промышленной технологии лекарственных сре</w:t>
      </w:r>
      <w:proofErr w:type="gramStart"/>
      <w:r>
        <w:rPr>
          <w:sz w:val="28"/>
          <w:szCs w:val="28"/>
          <w:u w:val="single"/>
        </w:rPr>
        <w:t>дств с к</w:t>
      </w:r>
      <w:proofErr w:type="gramEnd"/>
      <w:r>
        <w:rPr>
          <w:sz w:val="28"/>
          <w:szCs w:val="28"/>
          <w:u w:val="single"/>
        </w:rPr>
        <w:t>урсом ФПК и ПК</w:t>
      </w: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ПО ОРГАНИЗАЦИИ САМОСТОЯТЕЛЬНОЙ РАБОТЫ СТУДЕНТОВ</w:t>
      </w: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дисциплине </w:t>
      </w:r>
      <w:r>
        <w:rPr>
          <w:sz w:val="28"/>
          <w:szCs w:val="28"/>
          <w:u w:val="single"/>
        </w:rPr>
        <w:t>промышленная технология лекарственных средств</w:t>
      </w:r>
    </w:p>
    <w:p w:rsidR="00D45ABA" w:rsidRDefault="00D45ABA" w:rsidP="00D45AB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специальности </w:t>
      </w:r>
      <w:r>
        <w:rPr>
          <w:sz w:val="28"/>
          <w:szCs w:val="28"/>
          <w:u w:val="single"/>
        </w:rPr>
        <w:t>фармация</w:t>
      </w: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ТЕМА: </w:t>
      </w:r>
      <w:r>
        <w:rPr>
          <w:b/>
          <w:sz w:val="32"/>
          <w:szCs w:val="32"/>
        </w:rPr>
        <w:t xml:space="preserve">Производство таблеток лиофилизацией. Таблетки </w:t>
      </w:r>
      <w:proofErr w:type="spellStart"/>
      <w:r>
        <w:rPr>
          <w:b/>
          <w:sz w:val="32"/>
          <w:szCs w:val="32"/>
        </w:rPr>
        <w:t>лиофилизаты</w:t>
      </w:r>
      <w:proofErr w:type="spellEnd"/>
      <w:r>
        <w:rPr>
          <w:b/>
          <w:sz w:val="32"/>
          <w:szCs w:val="32"/>
        </w:rPr>
        <w:t>.</w:t>
      </w:r>
    </w:p>
    <w:p w:rsidR="00D45ABA" w:rsidRDefault="00D45ABA" w:rsidP="00D45ABA">
      <w:pPr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</w:p>
    <w:p w:rsidR="00D45ABA" w:rsidRDefault="00D45ABA" w:rsidP="00D45ABA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Витебск – 2019</w:t>
      </w:r>
    </w:p>
    <w:p w:rsidR="00D45ABA" w:rsidRDefault="00D45ABA" w:rsidP="00D45ABA">
      <w:pPr>
        <w:jc w:val="center"/>
        <w:rPr>
          <w:b/>
        </w:rPr>
      </w:pPr>
      <w:r>
        <w:rPr>
          <w:sz w:val="28"/>
          <w:szCs w:val="28"/>
        </w:rPr>
        <w:br w:type="page"/>
      </w:r>
      <w:r>
        <w:rPr>
          <w:b/>
        </w:rPr>
        <w:lastRenderedPageBreak/>
        <w:t>1. Содержание и цели выполнения работы.</w:t>
      </w:r>
    </w:p>
    <w:p w:rsidR="00D45ABA" w:rsidRDefault="00D45ABA" w:rsidP="00D45ABA">
      <w:pPr>
        <w:ind w:firstLine="540"/>
        <w:jc w:val="both"/>
      </w:pPr>
    </w:p>
    <w:p w:rsidR="00D45ABA" w:rsidRDefault="00D45ABA" w:rsidP="00D45ABA">
      <w:pPr>
        <w:ind w:firstLine="540"/>
        <w:jc w:val="both"/>
      </w:pPr>
      <w:r>
        <w:rPr>
          <w:b/>
        </w:rPr>
        <w:t>Цель:</w:t>
      </w:r>
      <w:r>
        <w:t xml:space="preserve"> студент в ходе самостоятельной работы должен освоить теоретический материал по отдельным вопросам процесса производства таблеток лиофилизацией. Особое внимание уделить вопросам характеристики таблеток </w:t>
      </w:r>
      <w:r w:rsidR="00DD594A">
        <w:t xml:space="preserve">- </w:t>
      </w:r>
      <w:proofErr w:type="spellStart"/>
      <w:r>
        <w:t>лиофилизатов</w:t>
      </w:r>
      <w:proofErr w:type="spellEnd"/>
      <w:r>
        <w:t xml:space="preserve">, вопросам оценки их качества  в соответствии с Государственной фармакопеей Республики Беларусь. </w:t>
      </w:r>
    </w:p>
    <w:p w:rsidR="00D45ABA" w:rsidRDefault="00D45ABA" w:rsidP="00D45ABA">
      <w:pPr>
        <w:ind w:firstLine="540"/>
        <w:jc w:val="both"/>
      </w:pPr>
      <w:r>
        <w:rPr>
          <w:b/>
        </w:rPr>
        <w:t>Основными задачами</w:t>
      </w:r>
      <w:r>
        <w:t xml:space="preserve"> в реализации самостоятельной работы студента является: систематизация и закрепление полученных теоретических знаний и практических умений студента; формирование умений использовать нормативные правовые акты, справочную документацию, а именно Государственную фармакопею Республики Беларусь для решения профессиональных задач.</w:t>
      </w:r>
    </w:p>
    <w:p w:rsidR="00D45ABA" w:rsidRDefault="00D45ABA" w:rsidP="00D45ABA">
      <w:pPr>
        <w:jc w:val="center"/>
        <w:rPr>
          <w:b/>
        </w:rPr>
      </w:pPr>
    </w:p>
    <w:p w:rsidR="00D45ABA" w:rsidRDefault="00D45ABA" w:rsidP="00D45ABA">
      <w:pPr>
        <w:jc w:val="center"/>
        <w:rPr>
          <w:b/>
        </w:rPr>
      </w:pPr>
      <w:r>
        <w:rPr>
          <w:b/>
        </w:rPr>
        <w:t>2. Исходная информация.</w:t>
      </w:r>
    </w:p>
    <w:p w:rsidR="00D45ABA" w:rsidRDefault="00D45ABA" w:rsidP="00D45ABA">
      <w:pPr>
        <w:jc w:val="center"/>
        <w:rPr>
          <w:b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4534"/>
        <w:gridCol w:w="1224"/>
        <w:gridCol w:w="1440"/>
      </w:tblGrid>
      <w:tr w:rsidR="00D45ABA" w:rsidTr="00D45A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BA" w:rsidRDefault="00D45ABA">
            <w:pPr>
              <w:jc w:val="center"/>
              <w:rPr>
                <w:b/>
              </w:rPr>
            </w:pPr>
            <w:r>
              <w:rPr>
                <w:b/>
              </w:rPr>
              <w:t>Лекция, практическое (лабораторное, клиническое) занятие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BA" w:rsidRDefault="00D45ABA">
            <w:pPr>
              <w:jc w:val="center"/>
              <w:rPr>
                <w:b/>
              </w:rPr>
            </w:pPr>
            <w:r>
              <w:rPr>
                <w:b/>
              </w:rPr>
              <w:t>Тема, вопросы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BA" w:rsidRDefault="00D45ABA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К-во</w:t>
            </w:r>
            <w:proofErr w:type="spellEnd"/>
            <w:proofErr w:type="gramEnd"/>
            <w:r>
              <w:rPr>
                <w:b/>
              </w:rPr>
              <w:t xml:space="preserve">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ABA" w:rsidRDefault="00D45ABA">
            <w:pPr>
              <w:jc w:val="center"/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</w:tr>
      <w:tr w:rsidR="00D45ABA" w:rsidTr="00D45AB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BA" w:rsidRDefault="00D45AB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лекция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BA" w:rsidRDefault="00D45ABA" w:rsidP="00D45AB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Производство таблеток лиофилизацией. Таблетки </w:t>
            </w:r>
            <w:proofErr w:type="spellStart"/>
            <w:r>
              <w:rPr>
                <w:szCs w:val="24"/>
              </w:rPr>
              <w:t>лиофилизаты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BA" w:rsidRDefault="00D45ABA">
            <w:pPr>
              <w:jc w:val="center"/>
            </w:pPr>
            <w:r>
              <w:t>0,67 часа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ABA" w:rsidRDefault="00D45ABA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 на зачете</w:t>
            </w:r>
          </w:p>
        </w:tc>
      </w:tr>
    </w:tbl>
    <w:p w:rsidR="00D45ABA" w:rsidRDefault="00D45ABA" w:rsidP="00D45ABA">
      <w:pPr>
        <w:jc w:val="center"/>
      </w:pPr>
    </w:p>
    <w:p w:rsidR="00DD594A" w:rsidRDefault="00C75883" w:rsidP="00C75883">
      <w:pPr>
        <w:ind w:firstLine="709"/>
        <w:jc w:val="both"/>
      </w:pPr>
      <w:r>
        <w:t xml:space="preserve">Таблетки - </w:t>
      </w:r>
      <w:proofErr w:type="spellStart"/>
      <w:r>
        <w:t>лиофилизаты</w:t>
      </w:r>
      <w:proofErr w:type="spellEnd"/>
      <w:r>
        <w:t xml:space="preserve"> – это твердые лекарственные средства, предназначенные для помещения в рот или для диспергирования (или растворения) в воде перед применением.</w:t>
      </w:r>
      <w:r w:rsidR="008938C2">
        <w:t xml:space="preserve"> </w:t>
      </w:r>
    </w:p>
    <w:p w:rsidR="00C75883" w:rsidRDefault="008938C2" w:rsidP="00C75883">
      <w:pPr>
        <w:ind w:firstLine="709"/>
        <w:jc w:val="both"/>
      </w:pPr>
      <w:r>
        <w:t xml:space="preserve">Оральные </w:t>
      </w:r>
      <w:proofErr w:type="spellStart"/>
      <w:r>
        <w:t>лиофилизаты</w:t>
      </w:r>
      <w:proofErr w:type="spellEnd"/>
      <w:r>
        <w:t xml:space="preserve"> предназначены для помещения в ротовую полость, растворения или диспергирования в воде перед применением.</w:t>
      </w:r>
    </w:p>
    <w:p w:rsidR="00C75883" w:rsidRDefault="00C75883" w:rsidP="00C75883">
      <w:pPr>
        <w:ind w:firstLine="709"/>
        <w:jc w:val="both"/>
      </w:pPr>
      <w:r w:rsidRPr="00C75883">
        <w:rPr>
          <w:b/>
        </w:rPr>
        <w:t>Производство.</w:t>
      </w:r>
      <w:r w:rsidR="00E078C0">
        <w:rPr>
          <w:b/>
        </w:rPr>
        <w:t xml:space="preserve"> </w:t>
      </w:r>
      <w:r w:rsidR="00E078C0">
        <w:t xml:space="preserve">Таблетки – </w:t>
      </w:r>
      <w:proofErr w:type="spellStart"/>
      <w:r w:rsidR="00E078C0">
        <w:t>лиофилизаты</w:t>
      </w:r>
      <w:proofErr w:type="spellEnd"/>
      <w:r w:rsidR="00E078C0">
        <w:t xml:space="preserve"> получают с помощью лиофилизации, включающей в себя разделение на дозы, замораживание, сублимацию и высушивание обычно водных жидких или полужидких лекарственных средств.</w:t>
      </w:r>
      <w:r w:rsidR="008938C2">
        <w:t xml:space="preserve"> Это новая технология получения таблеток без прессования.</w:t>
      </w:r>
      <w:r w:rsidR="00A83C1C">
        <w:t xml:space="preserve"> На сегодняшний день применяются сублимационные сушилки «</w:t>
      </w:r>
      <w:proofErr w:type="spellStart"/>
      <w:r w:rsidR="00A83C1C">
        <w:t>Лиофаст</w:t>
      </w:r>
      <w:proofErr w:type="spellEnd"/>
      <w:r w:rsidR="00A83C1C">
        <w:t>», которые соответствуют надлежащей производственной практик</w:t>
      </w:r>
      <w:r w:rsidR="00DD594A">
        <w:t>е</w:t>
      </w:r>
      <w:r w:rsidR="00A83C1C">
        <w:t>. Сублимационные сушилки «</w:t>
      </w:r>
      <w:proofErr w:type="spellStart"/>
      <w:r w:rsidR="00A83C1C">
        <w:t>Лиофаст</w:t>
      </w:r>
      <w:proofErr w:type="spellEnd"/>
      <w:r w:rsidR="00A83C1C">
        <w:t>» оборудованы высококачественными устройствами для контроля температуры и давления, которые необходимы для надежного функционирования. Вакуумная система сублимационной сушилки обеспечивает давление, необходимое для начала процесса лиофилизации. Вместе с эффективным конденсатором она поддерживает уровень вакуума, требуемый в течени</w:t>
      </w:r>
      <w:r w:rsidR="00DD594A">
        <w:t>е</w:t>
      </w:r>
      <w:r w:rsidR="00A83C1C">
        <w:t xml:space="preserve"> всего процесса сушки.</w:t>
      </w:r>
    </w:p>
    <w:p w:rsidR="00E078C0" w:rsidRDefault="00E078C0" w:rsidP="00C75883">
      <w:pPr>
        <w:ind w:firstLine="709"/>
        <w:jc w:val="both"/>
      </w:pPr>
      <w:r w:rsidRPr="00E078C0">
        <w:rPr>
          <w:b/>
        </w:rPr>
        <w:t>Испытания.</w:t>
      </w:r>
      <w:r>
        <w:rPr>
          <w:b/>
        </w:rPr>
        <w:t xml:space="preserve"> </w:t>
      </w:r>
    </w:p>
    <w:p w:rsidR="00E078C0" w:rsidRDefault="00E078C0" w:rsidP="00C75883">
      <w:pPr>
        <w:ind w:firstLine="709"/>
        <w:jc w:val="both"/>
      </w:pPr>
      <w:r w:rsidRPr="00E078C0">
        <w:rPr>
          <w:b/>
        </w:rPr>
        <w:t>Распадаемость.</w:t>
      </w:r>
      <w:r>
        <w:rPr>
          <w:b/>
        </w:rPr>
        <w:t xml:space="preserve"> </w:t>
      </w:r>
      <w:r>
        <w:t xml:space="preserve">Одну таблетку – </w:t>
      </w:r>
      <w:proofErr w:type="spellStart"/>
      <w:r>
        <w:t>лиофилизат</w:t>
      </w:r>
      <w:proofErr w:type="spellEnd"/>
      <w:r>
        <w:t xml:space="preserve"> помещают в лабораторный стакан, содержащий 200 мл </w:t>
      </w:r>
      <w:r w:rsidRPr="00E078C0">
        <w:rPr>
          <w:i/>
        </w:rPr>
        <w:t xml:space="preserve">воды </w:t>
      </w:r>
      <w:proofErr w:type="gramStart"/>
      <w:r w:rsidRPr="00E078C0">
        <w:rPr>
          <w:i/>
        </w:rPr>
        <w:t>Р</w:t>
      </w:r>
      <w:proofErr w:type="gramEnd"/>
      <w:r>
        <w:rPr>
          <w:i/>
        </w:rPr>
        <w:t xml:space="preserve"> </w:t>
      </w:r>
      <w:r>
        <w:t>при температуре от 15</w:t>
      </w:r>
      <w:r w:rsidR="008938C2">
        <w:rPr>
          <w:vertAlign w:val="superscript"/>
        </w:rPr>
        <w:t>0</w:t>
      </w:r>
      <w:r>
        <w:t>С до 25</w:t>
      </w:r>
      <w:r w:rsidR="008938C2">
        <w:rPr>
          <w:vertAlign w:val="superscript"/>
        </w:rPr>
        <w:t>0</w:t>
      </w:r>
      <w:r>
        <w:t xml:space="preserve">С. Таблетка должна распасться в течение 3 мин. Повторяют процедуру на пяти других таблетках – </w:t>
      </w:r>
      <w:proofErr w:type="spellStart"/>
      <w:r>
        <w:t>лиофилизатах</w:t>
      </w:r>
      <w:proofErr w:type="spellEnd"/>
      <w:r>
        <w:t>. Лекарственное средство выдерживает испытание, если распалась каждая из шести таблеток.</w:t>
      </w:r>
    </w:p>
    <w:p w:rsidR="00E078C0" w:rsidRPr="00E078C0" w:rsidRDefault="00E078C0" w:rsidP="00C75883">
      <w:pPr>
        <w:ind w:firstLine="709"/>
        <w:jc w:val="both"/>
      </w:pPr>
      <w:r w:rsidRPr="00E078C0">
        <w:rPr>
          <w:b/>
        </w:rPr>
        <w:t>Вода.</w:t>
      </w:r>
      <w:r>
        <w:rPr>
          <w:b/>
        </w:rPr>
        <w:t xml:space="preserve"> </w:t>
      </w:r>
      <w:r>
        <w:t xml:space="preserve">Таблетка – </w:t>
      </w:r>
      <w:proofErr w:type="spellStart"/>
      <w:r>
        <w:t>лиофилизат</w:t>
      </w:r>
      <w:proofErr w:type="spellEnd"/>
      <w:r>
        <w:t xml:space="preserve"> должна выдерживать требование по содержанию воды, указанное в частной статье.</w:t>
      </w:r>
    </w:p>
    <w:p w:rsidR="00C75883" w:rsidRDefault="00C75883" w:rsidP="00C75883">
      <w:pPr>
        <w:ind w:firstLine="709"/>
        <w:jc w:val="center"/>
        <w:rPr>
          <w:b/>
        </w:rPr>
      </w:pPr>
    </w:p>
    <w:p w:rsidR="00C75883" w:rsidRDefault="00C75883" w:rsidP="00C75883">
      <w:pPr>
        <w:ind w:firstLine="709"/>
        <w:jc w:val="center"/>
        <w:rPr>
          <w:b/>
        </w:rPr>
      </w:pPr>
    </w:p>
    <w:p w:rsidR="00D45ABA" w:rsidRDefault="00D45ABA" w:rsidP="00C75883">
      <w:pPr>
        <w:ind w:firstLine="709"/>
        <w:jc w:val="center"/>
        <w:rPr>
          <w:b/>
        </w:rPr>
      </w:pPr>
      <w:r>
        <w:rPr>
          <w:b/>
        </w:rPr>
        <w:t>3. Последовательность выполнения.</w:t>
      </w:r>
    </w:p>
    <w:p w:rsidR="00D45ABA" w:rsidRDefault="00D45ABA" w:rsidP="00D45ABA">
      <w:pPr>
        <w:autoSpaceDE w:val="0"/>
        <w:autoSpaceDN w:val="0"/>
        <w:adjustRightInd w:val="0"/>
        <w:ind w:right="264" w:firstLine="720"/>
        <w:jc w:val="both"/>
      </w:pPr>
    </w:p>
    <w:p w:rsidR="00D45ABA" w:rsidRDefault="00D45ABA" w:rsidP="00D45ABA">
      <w:pPr>
        <w:autoSpaceDE w:val="0"/>
        <w:autoSpaceDN w:val="0"/>
        <w:adjustRightInd w:val="0"/>
        <w:ind w:right="264" w:firstLine="720"/>
        <w:jc w:val="both"/>
      </w:pPr>
      <w:r>
        <w:t xml:space="preserve">Студент прорабатывает самостоятельно вопросы процесса производства таблеток лиофилизацией. Особое внимание уделить вопросам характеристики таблеток </w:t>
      </w:r>
      <w:proofErr w:type="spellStart"/>
      <w:r>
        <w:lastRenderedPageBreak/>
        <w:t>лиофилизатов</w:t>
      </w:r>
      <w:proofErr w:type="spellEnd"/>
      <w:r>
        <w:t xml:space="preserve">, вопросам оценки их качества в соответствии с Государственной фармакопеей Республики Беларусь. </w:t>
      </w:r>
      <w:r w:rsidR="00C75883">
        <w:t xml:space="preserve"> </w:t>
      </w:r>
      <w:r>
        <w:t xml:space="preserve">Для </w:t>
      </w:r>
      <w:proofErr w:type="gramStart"/>
      <w:r>
        <w:t>контроля за</w:t>
      </w:r>
      <w:proofErr w:type="gramEnd"/>
      <w:r>
        <w:t xml:space="preserve"> освоением материала студент отвечает на вопрос на зачете. Контроль по теме проводится в соответствии с графиком кафедры.</w:t>
      </w:r>
    </w:p>
    <w:p w:rsidR="00D45ABA" w:rsidRDefault="00D45ABA" w:rsidP="00D45ABA">
      <w:pPr>
        <w:autoSpaceDE w:val="0"/>
        <w:autoSpaceDN w:val="0"/>
        <w:adjustRightInd w:val="0"/>
        <w:ind w:right="264" w:firstLine="720"/>
      </w:pPr>
    </w:p>
    <w:p w:rsidR="00D45ABA" w:rsidRDefault="00D45ABA" w:rsidP="00D45ABA">
      <w:pPr>
        <w:autoSpaceDE w:val="0"/>
        <w:autoSpaceDN w:val="0"/>
        <w:adjustRightInd w:val="0"/>
        <w:ind w:right="264" w:firstLine="720"/>
        <w:jc w:val="center"/>
        <w:rPr>
          <w:b/>
        </w:rPr>
      </w:pPr>
      <w:r>
        <w:rPr>
          <w:b/>
        </w:rPr>
        <w:t>4. Критерии оценки выполненной работы.</w:t>
      </w:r>
    </w:p>
    <w:p w:rsidR="00D45ABA" w:rsidRDefault="00D45ABA" w:rsidP="00D45ABA">
      <w:pPr>
        <w:tabs>
          <w:tab w:val="left" w:pos="7300"/>
        </w:tabs>
        <w:rPr>
          <w:b/>
        </w:rPr>
      </w:pPr>
    </w:p>
    <w:p w:rsidR="00D45ABA" w:rsidRDefault="00D45ABA" w:rsidP="00D45ABA">
      <w:pPr>
        <w:tabs>
          <w:tab w:val="left" w:pos="7300"/>
        </w:tabs>
        <w:ind w:firstLine="720"/>
      </w:pPr>
      <w:r>
        <w:t>При ответе на тестовые вопросы студенту выставляется оценка в зависимости от процента правильных ответов.</w:t>
      </w:r>
    </w:p>
    <w:p w:rsidR="00D45ABA" w:rsidRDefault="00D45ABA" w:rsidP="00D45ABA">
      <w:pPr>
        <w:tabs>
          <w:tab w:val="left" w:pos="7300"/>
        </w:tabs>
        <w:ind w:firstLine="720"/>
      </w:pPr>
      <w:r>
        <w:t>Критерии оценки:</w:t>
      </w:r>
    </w:p>
    <w:p w:rsidR="00D45ABA" w:rsidRDefault="00D45ABA" w:rsidP="00D45ABA">
      <w:pPr>
        <w:tabs>
          <w:tab w:val="left" w:pos="7300"/>
        </w:tabs>
        <w:ind w:firstLine="720"/>
      </w:pPr>
      <w:r>
        <w:t>– 0 - 3 балла – неудовлетворительная оценка;</w:t>
      </w:r>
    </w:p>
    <w:p w:rsidR="00D45ABA" w:rsidRDefault="00D45ABA" w:rsidP="00D45ABA">
      <w:pPr>
        <w:tabs>
          <w:tab w:val="left" w:pos="7300"/>
        </w:tabs>
        <w:ind w:firstLine="720"/>
      </w:pPr>
      <w:r>
        <w:t>– 4 – 5 баллов – удовлетворительная оценка;</w:t>
      </w:r>
    </w:p>
    <w:p w:rsidR="00D45ABA" w:rsidRDefault="00D45ABA" w:rsidP="00D45ABA">
      <w:pPr>
        <w:tabs>
          <w:tab w:val="left" w:pos="7300"/>
        </w:tabs>
        <w:ind w:firstLine="720"/>
      </w:pPr>
      <w:r>
        <w:t>– 6 – 7 баллов – хорошо;</w:t>
      </w:r>
    </w:p>
    <w:p w:rsidR="00D45ABA" w:rsidRDefault="00D45ABA" w:rsidP="00D45ABA">
      <w:pPr>
        <w:tabs>
          <w:tab w:val="left" w:pos="7300"/>
        </w:tabs>
        <w:ind w:firstLine="720"/>
      </w:pPr>
      <w:r>
        <w:t>– 9 – 10 баллов - отлично.</w:t>
      </w:r>
    </w:p>
    <w:p w:rsidR="00D45ABA" w:rsidRDefault="00D45ABA" w:rsidP="00D45ABA">
      <w:pPr>
        <w:tabs>
          <w:tab w:val="left" w:pos="7300"/>
        </w:tabs>
        <w:rPr>
          <w:b/>
        </w:rPr>
      </w:pPr>
    </w:p>
    <w:p w:rsidR="00D45ABA" w:rsidRDefault="00D45ABA" w:rsidP="00D45ABA">
      <w:pPr>
        <w:jc w:val="center"/>
        <w:rPr>
          <w:b/>
          <w:szCs w:val="24"/>
        </w:rPr>
      </w:pPr>
      <w:r>
        <w:rPr>
          <w:b/>
          <w:szCs w:val="24"/>
        </w:rPr>
        <w:t>5. Литература для самоподготовки.</w:t>
      </w:r>
    </w:p>
    <w:p w:rsidR="00D45ABA" w:rsidRDefault="00D45ABA" w:rsidP="00D45ABA">
      <w:pPr>
        <w:shd w:val="clear" w:color="auto" w:fill="FFFFFF"/>
        <w:ind w:left="720"/>
        <w:rPr>
          <w:b/>
          <w:iCs/>
          <w:szCs w:val="24"/>
        </w:rPr>
      </w:pPr>
      <w:r>
        <w:rPr>
          <w:b/>
          <w:iCs/>
          <w:color w:val="000000"/>
          <w:szCs w:val="24"/>
        </w:rPr>
        <w:t>Основная</w:t>
      </w:r>
    </w:p>
    <w:p w:rsidR="00D45ABA" w:rsidRDefault="00D45ABA" w:rsidP="00D45ABA">
      <w:pPr>
        <w:numPr>
          <w:ilvl w:val="0"/>
          <w:numId w:val="1"/>
        </w:numPr>
        <w:tabs>
          <w:tab w:val="num" w:pos="360"/>
        </w:tabs>
        <w:ind w:left="0" w:firstLine="357"/>
        <w:jc w:val="both"/>
        <w:rPr>
          <w:szCs w:val="24"/>
        </w:rPr>
      </w:pPr>
      <w:r>
        <w:rPr>
          <w:szCs w:val="24"/>
        </w:rPr>
        <w:t>Ищенко, В.И. Промышленная технология лекарственных средств /В.И. Ищенко. – Витебск: ВГМУ, 2003. - 567с.</w:t>
      </w:r>
    </w:p>
    <w:p w:rsidR="00D45ABA" w:rsidRDefault="00D45ABA" w:rsidP="00D45ABA">
      <w:pPr>
        <w:numPr>
          <w:ilvl w:val="0"/>
          <w:numId w:val="1"/>
        </w:numPr>
        <w:tabs>
          <w:tab w:val="num" w:pos="360"/>
        </w:tabs>
        <w:ind w:left="0" w:firstLine="357"/>
        <w:jc w:val="both"/>
        <w:rPr>
          <w:szCs w:val="24"/>
        </w:rPr>
      </w:pPr>
      <w:r>
        <w:rPr>
          <w:szCs w:val="24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/О.М. Хишова – Витебск: ВГМУ, 2016. – 128с.</w:t>
      </w:r>
    </w:p>
    <w:p w:rsidR="00D45ABA" w:rsidRDefault="00D45ABA" w:rsidP="00D45ABA">
      <w:pPr>
        <w:shd w:val="clear" w:color="auto" w:fill="FFFFFF"/>
        <w:ind w:firstLine="357"/>
        <w:rPr>
          <w:b/>
          <w:iCs/>
          <w:color w:val="000000"/>
          <w:szCs w:val="24"/>
        </w:rPr>
      </w:pPr>
      <w:r>
        <w:rPr>
          <w:b/>
          <w:iCs/>
          <w:color w:val="000000"/>
          <w:szCs w:val="24"/>
        </w:rPr>
        <w:t>Дополнительная</w:t>
      </w:r>
    </w:p>
    <w:p w:rsidR="00D45ABA" w:rsidRDefault="00D45ABA" w:rsidP="00D45ABA">
      <w:pPr>
        <w:numPr>
          <w:ilvl w:val="0"/>
          <w:numId w:val="2"/>
        </w:numPr>
        <w:tabs>
          <w:tab w:val="num" w:pos="360"/>
        </w:tabs>
        <w:ind w:left="0" w:firstLine="357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Государственная фармакопея Республики Беларусь. (ГФ РБ </w:t>
      </w:r>
      <w:r>
        <w:rPr>
          <w:color w:val="000000"/>
          <w:szCs w:val="24"/>
          <w:lang w:val="en-US"/>
        </w:rPr>
        <w:t>II</w:t>
      </w:r>
      <w:r>
        <w:rPr>
          <w:color w:val="000000"/>
          <w:szCs w:val="24"/>
        </w:rPr>
        <w:t xml:space="preserve">): </w:t>
      </w:r>
      <w:proofErr w:type="gramStart"/>
      <w:r>
        <w:rPr>
          <w:color w:val="000000"/>
          <w:szCs w:val="24"/>
        </w:rPr>
        <w:t>Разработана</w:t>
      </w:r>
      <w:proofErr w:type="gramEnd"/>
      <w:r>
        <w:rPr>
          <w:color w:val="000000"/>
          <w:szCs w:val="24"/>
        </w:rPr>
        <w:t xml:space="preserve"> на основе Европейской фармакопеи. В 2 т. Т.1 Общие методы контроля лекарственных средств/</w:t>
      </w:r>
      <w:proofErr w:type="spellStart"/>
      <w:r>
        <w:rPr>
          <w:color w:val="000000"/>
          <w:szCs w:val="24"/>
        </w:rPr>
        <w:t>М-во</w:t>
      </w:r>
      <w:proofErr w:type="spellEnd"/>
      <w:r>
        <w:rPr>
          <w:color w:val="000000"/>
          <w:szCs w:val="24"/>
        </w:rPr>
        <w:t xml:space="preserve"> здравоохранения Республики Беларусь, УП «Центр экспертиз и испытаний в здравоохранении»: </w:t>
      </w:r>
      <w:proofErr w:type="gramStart"/>
      <w:r>
        <w:rPr>
          <w:color w:val="000000"/>
          <w:szCs w:val="24"/>
        </w:rPr>
        <w:t>под</w:t>
      </w:r>
      <w:proofErr w:type="gramEnd"/>
      <w:r>
        <w:rPr>
          <w:color w:val="000000"/>
          <w:szCs w:val="24"/>
        </w:rPr>
        <w:t xml:space="preserve"> общ. Ред. А.А. </w:t>
      </w:r>
      <w:proofErr w:type="spellStart"/>
      <w:r>
        <w:rPr>
          <w:color w:val="000000"/>
          <w:szCs w:val="24"/>
        </w:rPr>
        <w:t>Шерякова</w:t>
      </w:r>
      <w:proofErr w:type="spellEnd"/>
      <w:r>
        <w:rPr>
          <w:color w:val="000000"/>
          <w:szCs w:val="24"/>
        </w:rPr>
        <w:t>. - Молодечно: Тип. «Победа», 2012. – 1220с.</w:t>
      </w:r>
    </w:p>
    <w:p w:rsidR="00D45ABA" w:rsidRDefault="00D45ABA" w:rsidP="00D45ABA">
      <w:pPr>
        <w:pStyle w:val="a3"/>
        <w:numPr>
          <w:ilvl w:val="0"/>
          <w:numId w:val="2"/>
        </w:numPr>
        <w:tabs>
          <w:tab w:val="clear" w:pos="720"/>
          <w:tab w:val="left" w:pos="0"/>
          <w:tab w:val="left" w:pos="709"/>
        </w:tabs>
        <w:ind w:left="0" w:firstLine="357"/>
        <w:jc w:val="both"/>
        <w:rPr>
          <w:szCs w:val="24"/>
        </w:rPr>
      </w:pPr>
      <w:r>
        <w:rPr>
          <w:szCs w:val="24"/>
        </w:rPr>
        <w:t xml:space="preserve">Государственная фармакопея Республики Беларусь. (ГФ. РБ II): </w:t>
      </w:r>
      <w:proofErr w:type="gramStart"/>
      <w:r>
        <w:rPr>
          <w:szCs w:val="24"/>
        </w:rPr>
        <w:t>Разработана</w:t>
      </w:r>
      <w:proofErr w:type="gramEnd"/>
      <w:r>
        <w:rPr>
          <w:szCs w:val="24"/>
        </w:rPr>
        <w:t xml:space="preserve"> на основе Европейской фармакопеи. В 2 т. Т. 2: Контроль качества субстанций для фармацевтического использования и лекарственного растительного сырья /</w:t>
      </w:r>
      <w:proofErr w:type="spellStart"/>
      <w:proofErr w:type="gramStart"/>
      <w:r>
        <w:rPr>
          <w:szCs w:val="24"/>
        </w:rPr>
        <w:t>М-во</w:t>
      </w:r>
      <w:proofErr w:type="spellEnd"/>
      <w:proofErr w:type="gramEnd"/>
      <w:r>
        <w:rPr>
          <w:szCs w:val="24"/>
        </w:rPr>
        <w:t xml:space="preserve"> здравоохранения </w:t>
      </w:r>
      <w:proofErr w:type="spellStart"/>
      <w:r>
        <w:rPr>
          <w:szCs w:val="24"/>
        </w:rPr>
        <w:t>Респ</w:t>
      </w:r>
      <w:proofErr w:type="spellEnd"/>
      <w:r>
        <w:rPr>
          <w:szCs w:val="24"/>
        </w:rPr>
        <w:t>. Беларусь, Центр экспертиз и испытаний в здравоохранении; под общ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р</w:t>
      </w:r>
      <w:proofErr w:type="gramEnd"/>
      <w:r>
        <w:rPr>
          <w:szCs w:val="24"/>
        </w:rPr>
        <w:t>ед. С.И. Марченко. – Молодечно: Типография «Победа», 2016. –1368с.</w:t>
      </w:r>
    </w:p>
    <w:p w:rsidR="00D45ABA" w:rsidRDefault="00D45ABA" w:rsidP="00D45ABA">
      <w:pPr>
        <w:shd w:val="clear" w:color="auto" w:fill="FFFFFF"/>
        <w:ind w:left="360" w:hanging="360"/>
        <w:rPr>
          <w:iCs/>
          <w:szCs w:val="24"/>
        </w:rPr>
      </w:pPr>
    </w:p>
    <w:p w:rsidR="00D45ABA" w:rsidRDefault="00D45ABA" w:rsidP="00D45ABA">
      <w:pPr>
        <w:rPr>
          <w:szCs w:val="24"/>
        </w:rPr>
      </w:pPr>
      <w:r>
        <w:rPr>
          <w:szCs w:val="24"/>
        </w:rPr>
        <w:t>Разработано:</w:t>
      </w:r>
    </w:p>
    <w:p w:rsidR="00D45ABA" w:rsidRDefault="00D45ABA" w:rsidP="00D45ABA">
      <w:pPr>
        <w:rPr>
          <w:szCs w:val="24"/>
        </w:rPr>
      </w:pPr>
      <w:r>
        <w:rPr>
          <w:szCs w:val="24"/>
        </w:rPr>
        <w:t xml:space="preserve">Зав. кафедрой промышленной </w:t>
      </w:r>
    </w:p>
    <w:p w:rsidR="00D45ABA" w:rsidRDefault="00D45ABA" w:rsidP="00D45ABA">
      <w:pPr>
        <w:rPr>
          <w:szCs w:val="24"/>
        </w:rPr>
      </w:pPr>
      <w:r>
        <w:rPr>
          <w:szCs w:val="24"/>
        </w:rPr>
        <w:t>технологии лекарственных средств</w:t>
      </w:r>
    </w:p>
    <w:p w:rsidR="00D45ABA" w:rsidRDefault="00D45ABA" w:rsidP="00D45ABA">
      <w:pPr>
        <w:rPr>
          <w:szCs w:val="24"/>
        </w:rPr>
      </w:pPr>
      <w:r>
        <w:rPr>
          <w:szCs w:val="24"/>
        </w:rPr>
        <w:t>с курсом ФПК и ПК, профессор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О.М. Хишова</w:t>
      </w:r>
    </w:p>
    <w:p w:rsidR="00D45ABA" w:rsidRDefault="00D45ABA" w:rsidP="00D45ABA">
      <w:pPr>
        <w:jc w:val="center"/>
        <w:rPr>
          <w:szCs w:val="24"/>
        </w:rPr>
      </w:pPr>
    </w:p>
    <w:p w:rsidR="00D45ABA" w:rsidRDefault="00D45ABA" w:rsidP="00D45ABA"/>
    <w:p w:rsidR="00D45ABA" w:rsidRDefault="00D45ABA" w:rsidP="00D45ABA"/>
    <w:p w:rsidR="00DE7653" w:rsidRDefault="00DE7653"/>
    <w:sectPr w:rsidR="00DE7653" w:rsidSect="00DE7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85A39"/>
    <w:multiLevelType w:val="multilevel"/>
    <w:tmpl w:val="E638B798"/>
    <w:lvl w:ilvl="0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3D46389"/>
    <w:multiLevelType w:val="hybridMultilevel"/>
    <w:tmpl w:val="86B65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5ABA"/>
    <w:rsid w:val="002002C6"/>
    <w:rsid w:val="006E5925"/>
    <w:rsid w:val="006F1892"/>
    <w:rsid w:val="008938C2"/>
    <w:rsid w:val="00A83C1C"/>
    <w:rsid w:val="00C75883"/>
    <w:rsid w:val="00D45ABA"/>
    <w:rsid w:val="00DD594A"/>
    <w:rsid w:val="00DE7653"/>
    <w:rsid w:val="00E0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5AB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A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99"/>
    <w:qFormat/>
    <w:rsid w:val="00D45ABA"/>
    <w:pPr>
      <w:ind w:left="720"/>
      <w:contextualSpacing/>
    </w:pPr>
  </w:style>
  <w:style w:type="paragraph" w:customStyle="1" w:styleId="Style2">
    <w:name w:val="Style2"/>
    <w:basedOn w:val="a"/>
    <w:rsid w:val="00D45ABA"/>
    <w:pPr>
      <w:widowControl w:val="0"/>
      <w:autoSpaceDE w:val="0"/>
      <w:autoSpaceDN w:val="0"/>
      <w:adjustRightInd w:val="0"/>
      <w:spacing w:line="212" w:lineRule="exact"/>
      <w:ind w:firstLine="317"/>
      <w:jc w:val="both"/>
    </w:pPr>
    <w:rPr>
      <w:szCs w:val="24"/>
    </w:rPr>
  </w:style>
  <w:style w:type="character" w:customStyle="1" w:styleId="FontStyle12">
    <w:name w:val="Font Style12"/>
    <w:basedOn w:val="a0"/>
    <w:rsid w:val="00D45ABA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3">
    <w:name w:val="Font Style13"/>
    <w:basedOn w:val="a0"/>
    <w:rsid w:val="00D45ABA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2019-09-25T13:21:00Z</cp:lastPrinted>
  <dcterms:created xsi:type="dcterms:W3CDTF">2019-09-25T12:08:00Z</dcterms:created>
  <dcterms:modified xsi:type="dcterms:W3CDTF">2019-09-25T13:22:00Z</dcterms:modified>
</cp:coreProperties>
</file>