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1A6" w:rsidRPr="00BF21A6" w:rsidRDefault="00BF21A6" w:rsidP="00BF21A6">
      <w:pPr>
        <w:shd w:val="clear" w:color="auto" w:fill="FFFFFF"/>
        <w:spacing w:line="240" w:lineRule="auto"/>
        <w:rPr>
          <w:rFonts w:ascii="Arial" w:eastAsia="Times New Roman" w:hAnsi="Arial" w:cs="Arial"/>
          <w:color w:val="222222"/>
          <w:sz w:val="16"/>
          <w:szCs w:val="16"/>
          <w:lang w:val="en-US" w:eastAsia="ru-RU"/>
        </w:rPr>
      </w:pPr>
      <w:r w:rsidRPr="00BF21A6">
        <w:rPr>
          <w:rFonts w:ascii="Arial" w:eastAsia="Times New Roman" w:hAnsi="Arial" w:cs="Arial"/>
          <w:color w:val="222222"/>
          <w:sz w:val="16"/>
          <w:szCs w:val="16"/>
          <w:lang w:val="en-US" w:eastAsia="ru-RU"/>
        </w:rPr>
        <w:t>You are here: </w:t>
      </w:r>
      <w:hyperlink r:id="rId5" w:history="1">
        <w:r w:rsidRPr="00BF21A6">
          <w:rPr>
            <w:rFonts w:ascii="Arial" w:eastAsia="Times New Roman" w:hAnsi="Arial" w:cs="Arial"/>
            <w:color w:val="222222"/>
            <w:sz w:val="16"/>
            <w:lang w:val="en-US" w:eastAsia="ru-RU"/>
          </w:rPr>
          <w:t>Home</w:t>
        </w:r>
      </w:hyperlink>
      <w:r w:rsidRPr="00BF21A6">
        <w:rPr>
          <w:rFonts w:ascii="Arial" w:eastAsia="Times New Roman" w:hAnsi="Arial" w:cs="Arial"/>
          <w:color w:val="222222"/>
          <w:sz w:val="16"/>
          <w:szCs w:val="16"/>
          <w:lang w:val="en-US" w:eastAsia="ru-RU"/>
        </w:rPr>
        <w:t> / </w:t>
      </w:r>
      <w:proofErr w:type="spellStart"/>
      <w:r w:rsidRPr="00BF21A6">
        <w:rPr>
          <w:rFonts w:ascii="Arial" w:eastAsia="Times New Roman" w:hAnsi="Arial" w:cs="Arial"/>
          <w:color w:val="222222"/>
          <w:sz w:val="16"/>
          <w:lang w:eastAsia="ru-RU"/>
        </w:rPr>
        <w:fldChar w:fldCharType="begin"/>
      </w:r>
      <w:r w:rsidRPr="00BF21A6">
        <w:rPr>
          <w:rFonts w:ascii="Arial" w:eastAsia="Times New Roman" w:hAnsi="Arial" w:cs="Arial"/>
          <w:color w:val="222222"/>
          <w:sz w:val="16"/>
          <w:lang w:val="en-US" w:eastAsia="ru-RU"/>
        </w:rPr>
        <w:instrText xml:space="preserve"> HYPERLINK "https://emcrit.org/category/pulmcrit/" </w:instrText>
      </w:r>
      <w:r w:rsidRPr="00BF21A6">
        <w:rPr>
          <w:rFonts w:ascii="Arial" w:eastAsia="Times New Roman" w:hAnsi="Arial" w:cs="Arial"/>
          <w:color w:val="222222"/>
          <w:sz w:val="16"/>
          <w:lang w:eastAsia="ru-RU"/>
        </w:rPr>
        <w:fldChar w:fldCharType="separate"/>
      </w:r>
      <w:r w:rsidRPr="00BF21A6">
        <w:rPr>
          <w:rFonts w:ascii="Arial" w:eastAsia="Times New Roman" w:hAnsi="Arial" w:cs="Arial"/>
          <w:color w:val="222222"/>
          <w:sz w:val="16"/>
          <w:lang w:val="en-US" w:eastAsia="ru-RU"/>
        </w:rPr>
        <w:t>PULMCrit</w:t>
      </w:r>
      <w:proofErr w:type="spellEnd"/>
      <w:r w:rsidRPr="00BF21A6">
        <w:rPr>
          <w:rFonts w:ascii="Arial" w:eastAsia="Times New Roman" w:hAnsi="Arial" w:cs="Arial"/>
          <w:color w:val="222222"/>
          <w:sz w:val="16"/>
          <w:lang w:eastAsia="ru-RU"/>
        </w:rPr>
        <w:fldChar w:fldCharType="end"/>
      </w:r>
      <w:r w:rsidRPr="00BF21A6">
        <w:rPr>
          <w:rFonts w:ascii="Arial" w:eastAsia="Times New Roman" w:hAnsi="Arial" w:cs="Arial"/>
          <w:color w:val="222222"/>
          <w:sz w:val="16"/>
          <w:szCs w:val="16"/>
          <w:lang w:val="en-US" w:eastAsia="ru-RU"/>
        </w:rPr>
        <w:t> / </w:t>
      </w:r>
      <w:proofErr w:type="spellStart"/>
      <w:r w:rsidRPr="00BF21A6">
        <w:rPr>
          <w:rFonts w:ascii="Arial" w:eastAsia="Times New Roman" w:hAnsi="Arial" w:cs="Arial"/>
          <w:color w:val="222222"/>
          <w:sz w:val="16"/>
          <w:szCs w:val="16"/>
          <w:lang w:val="en-US" w:eastAsia="ru-RU"/>
        </w:rPr>
        <w:t>PulmCrit</w:t>
      </w:r>
      <w:proofErr w:type="spellEnd"/>
      <w:r w:rsidRPr="00BF21A6">
        <w:rPr>
          <w:rFonts w:ascii="Arial" w:eastAsia="Times New Roman" w:hAnsi="Arial" w:cs="Arial"/>
          <w:color w:val="222222"/>
          <w:sz w:val="16"/>
          <w:szCs w:val="16"/>
          <w:lang w:val="en-US" w:eastAsia="ru-RU"/>
        </w:rPr>
        <w:t xml:space="preserve">- WHO guidelines regarding fluid administration for </w:t>
      </w:r>
      <w:proofErr w:type="spellStart"/>
      <w:r w:rsidRPr="00BF21A6">
        <w:rPr>
          <w:rFonts w:ascii="Arial" w:eastAsia="Times New Roman" w:hAnsi="Arial" w:cs="Arial"/>
          <w:color w:val="222222"/>
          <w:sz w:val="16"/>
          <w:szCs w:val="16"/>
          <w:lang w:val="en-US" w:eastAsia="ru-RU"/>
        </w:rPr>
        <w:t>coronarvirus</w:t>
      </w:r>
      <w:proofErr w:type="spellEnd"/>
      <w:r w:rsidRPr="00BF21A6">
        <w:rPr>
          <w:rFonts w:ascii="Arial" w:eastAsia="Times New Roman" w:hAnsi="Arial" w:cs="Arial"/>
          <w:color w:val="222222"/>
          <w:sz w:val="16"/>
          <w:szCs w:val="16"/>
          <w:lang w:val="en-US" w:eastAsia="ru-RU"/>
        </w:rPr>
        <w:t xml:space="preserve"> are dangerously misguided</w:t>
      </w:r>
    </w:p>
    <w:p w:rsidR="00BF21A6" w:rsidRPr="00BF21A6" w:rsidRDefault="00BF21A6" w:rsidP="00BF21A6">
      <w:pPr>
        <w:spacing w:after="162" w:line="240" w:lineRule="auto"/>
        <w:outlineLvl w:val="0"/>
        <w:rPr>
          <w:rFonts w:ascii="Arial" w:eastAsia="Times New Roman" w:hAnsi="Arial" w:cs="Arial"/>
          <w:color w:val="222222"/>
          <w:kern w:val="36"/>
          <w:sz w:val="37"/>
          <w:szCs w:val="37"/>
          <w:lang w:val="en-US" w:eastAsia="ru-RU"/>
        </w:rPr>
      </w:pPr>
      <w:proofErr w:type="spellStart"/>
      <w:r w:rsidRPr="00BF21A6">
        <w:rPr>
          <w:rFonts w:ascii="Arial" w:eastAsia="Times New Roman" w:hAnsi="Arial" w:cs="Arial"/>
          <w:color w:val="222222"/>
          <w:kern w:val="36"/>
          <w:sz w:val="37"/>
          <w:szCs w:val="37"/>
          <w:lang w:val="en-US" w:eastAsia="ru-RU"/>
        </w:rPr>
        <w:t>PulmCrit</w:t>
      </w:r>
      <w:proofErr w:type="spellEnd"/>
      <w:r w:rsidRPr="00BF21A6">
        <w:rPr>
          <w:rFonts w:ascii="Arial" w:eastAsia="Times New Roman" w:hAnsi="Arial" w:cs="Arial"/>
          <w:color w:val="222222"/>
          <w:kern w:val="36"/>
          <w:sz w:val="37"/>
          <w:szCs w:val="37"/>
          <w:lang w:val="en-US" w:eastAsia="ru-RU"/>
        </w:rPr>
        <w:t xml:space="preserve">- WHO guidelines regarding fluid administration for </w:t>
      </w:r>
      <w:proofErr w:type="spellStart"/>
      <w:r w:rsidRPr="00BF21A6">
        <w:rPr>
          <w:rFonts w:ascii="Arial" w:eastAsia="Times New Roman" w:hAnsi="Arial" w:cs="Arial"/>
          <w:color w:val="222222"/>
          <w:kern w:val="36"/>
          <w:sz w:val="37"/>
          <w:szCs w:val="37"/>
          <w:lang w:val="en-US" w:eastAsia="ru-RU"/>
        </w:rPr>
        <w:t>coronarvirus</w:t>
      </w:r>
      <w:proofErr w:type="spellEnd"/>
      <w:r w:rsidRPr="00BF21A6">
        <w:rPr>
          <w:rFonts w:ascii="Arial" w:eastAsia="Times New Roman" w:hAnsi="Arial" w:cs="Arial"/>
          <w:color w:val="222222"/>
          <w:kern w:val="36"/>
          <w:sz w:val="37"/>
          <w:szCs w:val="37"/>
          <w:lang w:val="en-US" w:eastAsia="ru-RU"/>
        </w:rPr>
        <w:t xml:space="preserve"> are dangerously misguided</w:t>
      </w:r>
    </w:p>
    <w:p w:rsidR="00BF21A6" w:rsidRPr="00BF21A6" w:rsidRDefault="00BF21A6" w:rsidP="00BF21A6">
      <w:pPr>
        <w:spacing w:after="304" w:line="240" w:lineRule="auto"/>
        <w:rPr>
          <w:rFonts w:ascii="Times New Roman" w:eastAsia="Times New Roman" w:hAnsi="Times New Roman" w:cs="Times New Roman"/>
          <w:sz w:val="14"/>
          <w:szCs w:val="14"/>
          <w:lang w:eastAsia="ru-RU"/>
        </w:rPr>
      </w:pPr>
      <w:proofErr w:type="spellStart"/>
      <w:r w:rsidRPr="00BF21A6">
        <w:rPr>
          <w:rFonts w:ascii="Times New Roman" w:eastAsia="Times New Roman" w:hAnsi="Times New Roman" w:cs="Times New Roman"/>
          <w:sz w:val="14"/>
          <w:szCs w:val="14"/>
          <w:lang w:eastAsia="ru-RU"/>
        </w:rPr>
        <w:t>February</w:t>
      </w:r>
      <w:proofErr w:type="spellEnd"/>
      <w:r w:rsidRPr="00BF21A6">
        <w:rPr>
          <w:rFonts w:ascii="Times New Roman" w:eastAsia="Times New Roman" w:hAnsi="Times New Roman" w:cs="Times New Roman"/>
          <w:sz w:val="14"/>
          <w:szCs w:val="14"/>
          <w:lang w:eastAsia="ru-RU"/>
        </w:rPr>
        <w:t xml:space="preserve"> 4, 2020 </w:t>
      </w:r>
      <w:proofErr w:type="spellStart"/>
      <w:r w:rsidRPr="00BF21A6">
        <w:rPr>
          <w:rFonts w:ascii="Times New Roman" w:eastAsia="Times New Roman" w:hAnsi="Times New Roman" w:cs="Times New Roman"/>
          <w:sz w:val="14"/>
          <w:szCs w:val="14"/>
          <w:lang w:eastAsia="ru-RU"/>
        </w:rPr>
        <w:t>by</w:t>
      </w:r>
      <w:proofErr w:type="spellEnd"/>
      <w:r w:rsidRPr="00BF21A6">
        <w:rPr>
          <w:rFonts w:ascii="Times New Roman" w:eastAsia="Times New Roman" w:hAnsi="Times New Roman" w:cs="Times New Roman"/>
          <w:sz w:val="14"/>
          <w:szCs w:val="14"/>
          <w:lang w:eastAsia="ru-RU"/>
        </w:rPr>
        <w:t> </w:t>
      </w:r>
      <w:proofErr w:type="spellStart"/>
      <w:r w:rsidRPr="00BF21A6">
        <w:rPr>
          <w:rFonts w:ascii="Times New Roman" w:eastAsia="Times New Roman" w:hAnsi="Times New Roman" w:cs="Times New Roman"/>
          <w:sz w:val="14"/>
          <w:lang w:eastAsia="ru-RU"/>
        </w:rPr>
        <w:fldChar w:fldCharType="begin"/>
      </w:r>
      <w:r w:rsidRPr="00BF21A6">
        <w:rPr>
          <w:rFonts w:ascii="Times New Roman" w:eastAsia="Times New Roman" w:hAnsi="Times New Roman" w:cs="Times New Roman"/>
          <w:sz w:val="14"/>
          <w:lang w:eastAsia="ru-RU"/>
        </w:rPr>
        <w:instrText xml:space="preserve"> HYPERLINK "https://emcrit.org/author/pulmcrit/" </w:instrText>
      </w:r>
      <w:r w:rsidRPr="00BF21A6">
        <w:rPr>
          <w:rFonts w:ascii="Times New Roman" w:eastAsia="Times New Roman" w:hAnsi="Times New Roman" w:cs="Times New Roman"/>
          <w:sz w:val="14"/>
          <w:lang w:eastAsia="ru-RU"/>
        </w:rPr>
        <w:fldChar w:fldCharType="separate"/>
      </w:r>
      <w:r w:rsidRPr="00BF21A6">
        <w:rPr>
          <w:rFonts w:ascii="Times New Roman" w:eastAsia="Times New Roman" w:hAnsi="Times New Roman" w:cs="Times New Roman"/>
          <w:color w:val="222222"/>
          <w:sz w:val="14"/>
          <w:lang w:eastAsia="ru-RU"/>
        </w:rPr>
        <w:t>Josh</w:t>
      </w:r>
      <w:proofErr w:type="spellEnd"/>
      <w:r w:rsidRPr="00BF21A6">
        <w:rPr>
          <w:rFonts w:ascii="Times New Roman" w:eastAsia="Times New Roman" w:hAnsi="Times New Roman" w:cs="Times New Roman"/>
          <w:color w:val="222222"/>
          <w:sz w:val="14"/>
          <w:lang w:eastAsia="ru-RU"/>
        </w:rPr>
        <w:t xml:space="preserve"> </w:t>
      </w:r>
      <w:proofErr w:type="spellStart"/>
      <w:r w:rsidRPr="00BF21A6">
        <w:rPr>
          <w:rFonts w:ascii="Times New Roman" w:eastAsia="Times New Roman" w:hAnsi="Times New Roman" w:cs="Times New Roman"/>
          <w:color w:val="222222"/>
          <w:sz w:val="14"/>
          <w:lang w:eastAsia="ru-RU"/>
        </w:rPr>
        <w:t>Farkas</w:t>
      </w:r>
      <w:proofErr w:type="spellEnd"/>
      <w:r w:rsidRPr="00BF21A6">
        <w:rPr>
          <w:rFonts w:ascii="Times New Roman" w:eastAsia="Times New Roman" w:hAnsi="Times New Roman" w:cs="Times New Roman"/>
          <w:sz w:val="14"/>
          <w:lang w:eastAsia="ru-RU"/>
        </w:rPr>
        <w:fldChar w:fldCharType="end"/>
      </w:r>
      <w:r w:rsidRPr="00BF21A6">
        <w:rPr>
          <w:rFonts w:ascii="Times New Roman" w:eastAsia="Times New Roman" w:hAnsi="Times New Roman" w:cs="Times New Roman"/>
          <w:sz w:val="14"/>
          <w:szCs w:val="14"/>
          <w:lang w:eastAsia="ru-RU"/>
        </w:rPr>
        <w:t> </w:t>
      </w:r>
      <w:hyperlink r:id="rId6" w:anchor="comments" w:history="1">
        <w:r w:rsidRPr="00BF21A6">
          <w:rPr>
            <w:rFonts w:ascii="Times New Roman" w:eastAsia="Times New Roman" w:hAnsi="Times New Roman" w:cs="Times New Roman"/>
            <w:color w:val="222222"/>
            <w:sz w:val="14"/>
            <w:u w:val="single"/>
            <w:lang w:eastAsia="ru-RU"/>
          </w:rPr>
          <w:t xml:space="preserve">8 </w:t>
        </w:r>
        <w:proofErr w:type="spellStart"/>
        <w:r w:rsidRPr="00BF21A6">
          <w:rPr>
            <w:rFonts w:ascii="Times New Roman" w:eastAsia="Times New Roman" w:hAnsi="Times New Roman" w:cs="Times New Roman"/>
            <w:color w:val="222222"/>
            <w:sz w:val="14"/>
            <w:u w:val="single"/>
            <w:lang w:eastAsia="ru-RU"/>
          </w:rPr>
          <w:t>Comments</w:t>
        </w:r>
        <w:proofErr w:type="spellEnd"/>
      </w:hyperlink>
    </w:p>
    <w:p w:rsidR="00BF21A6" w:rsidRPr="00BF21A6" w:rsidRDefault="00BF21A6" w:rsidP="00BF21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850908" cy="1809484"/>
            <wp:effectExtent l="19050" t="0" r="0" b="0"/>
            <wp:docPr id="1" name="Рисунок 1" descr="https://i1.wp.com/emcrit.org/wp-content/uploads/2020/02/coronavirustop-scaled.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emcrit.org/wp-content/uploads/2020/02/coronavirustop-scaled.jpg?ssl=1"/>
                    <pic:cNvPicPr>
                      <a:picLocks noChangeAspect="1" noChangeArrowheads="1"/>
                    </pic:cNvPicPr>
                  </pic:nvPicPr>
                  <pic:blipFill>
                    <a:blip r:embed="rId7" cstate="print"/>
                    <a:srcRect/>
                    <a:stretch>
                      <a:fillRect/>
                    </a:stretch>
                  </pic:blipFill>
                  <pic:spPr bwMode="auto">
                    <a:xfrm>
                      <a:off x="0" y="0"/>
                      <a:ext cx="5852667" cy="1810028"/>
                    </a:xfrm>
                    <a:prstGeom prst="rect">
                      <a:avLst/>
                    </a:prstGeom>
                    <a:noFill/>
                    <a:ln w="9525">
                      <a:noFill/>
                      <a:miter lim="800000"/>
                      <a:headEnd/>
                      <a:tailEnd/>
                    </a:ln>
                  </pic:spPr>
                </pic:pic>
              </a:graphicData>
            </a:graphic>
          </wp:inline>
        </w:drawing>
      </w:r>
    </w:p>
    <w:p w:rsidR="00BF21A6" w:rsidRDefault="00BF21A6" w:rsidP="00BF21A6">
      <w:pPr>
        <w:spacing w:after="264" w:line="240" w:lineRule="auto"/>
        <w:rPr>
          <w:rFonts w:ascii="Times New Roman" w:eastAsia="Times New Roman" w:hAnsi="Times New Roman" w:cs="Times New Roman"/>
          <w:sz w:val="24"/>
          <w:szCs w:val="24"/>
          <w:lang w:eastAsia="ru-RU"/>
        </w:rPr>
      </w:pP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The Surviving Sepsis Campaign is </w:t>
      </w:r>
      <w:proofErr w:type="gramStart"/>
      <w:r w:rsidRPr="00BF21A6">
        <w:rPr>
          <w:rFonts w:ascii="Times New Roman" w:eastAsia="Times New Roman" w:hAnsi="Times New Roman" w:cs="Times New Roman"/>
          <w:sz w:val="24"/>
          <w:szCs w:val="24"/>
          <w:lang w:val="en-US" w:eastAsia="ru-RU"/>
        </w:rPr>
        <w:t>a blight</w:t>
      </w:r>
      <w:proofErr w:type="gramEnd"/>
      <w:r w:rsidRPr="00BF21A6">
        <w:rPr>
          <w:rFonts w:ascii="Times New Roman" w:eastAsia="Times New Roman" w:hAnsi="Times New Roman" w:cs="Times New Roman"/>
          <w:sz w:val="24"/>
          <w:szCs w:val="24"/>
          <w:lang w:val="en-US" w:eastAsia="ru-RU"/>
        </w:rPr>
        <w:t xml:space="preserve"> on modern, evidence-based medicine.</w:t>
      </w:r>
      <w:r w:rsidRPr="00BF21A6">
        <w:rPr>
          <w:rFonts w:ascii="Times New Roman" w:eastAsia="Times New Roman" w:hAnsi="Times New Roman" w:cs="Times New Roman"/>
          <w:sz w:val="12"/>
          <w:vertAlign w:val="superscript"/>
          <w:lang w:val="en-US" w:eastAsia="ru-RU"/>
        </w:rPr>
        <w:t>​1​</w:t>
      </w:r>
      <w:r w:rsidRPr="00BF21A6">
        <w:rPr>
          <w:rFonts w:ascii="Times New Roman" w:eastAsia="Times New Roman" w:hAnsi="Times New Roman" w:cs="Times New Roman"/>
          <w:sz w:val="24"/>
          <w:szCs w:val="24"/>
          <w:lang w:val="en-US" w:eastAsia="ru-RU"/>
        </w:rPr>
        <w:t>  It’s been clear for some years that its </w:t>
      </w:r>
      <w:hyperlink r:id="rId8" w:history="1">
        <w:r w:rsidRPr="00BF21A6">
          <w:rPr>
            <w:rFonts w:ascii="Times New Roman" w:eastAsia="Times New Roman" w:hAnsi="Times New Roman" w:cs="Times New Roman"/>
            <w:color w:val="469BD1"/>
            <w:sz w:val="24"/>
            <w:szCs w:val="24"/>
            <w:u w:val="single"/>
            <w:lang w:val="en-US" w:eastAsia="ru-RU"/>
          </w:rPr>
          <w:t>fundamentals were flawed</w:t>
        </w:r>
      </w:hyperlink>
      <w:r w:rsidRPr="00BF21A6">
        <w:rPr>
          <w:rFonts w:ascii="Times New Roman" w:eastAsia="Times New Roman" w:hAnsi="Times New Roman" w:cs="Times New Roman"/>
          <w:sz w:val="24"/>
          <w:szCs w:val="24"/>
          <w:lang w:val="en-US" w:eastAsia="ru-RU"/>
        </w:rPr>
        <w:t xml:space="preserve"> (centering </w:t>
      </w:r>
      <w:proofErr w:type="gramStart"/>
      <w:r w:rsidRPr="00BF21A6">
        <w:rPr>
          <w:rFonts w:ascii="Times New Roman" w:eastAsia="Times New Roman" w:hAnsi="Times New Roman" w:cs="Times New Roman"/>
          <w:sz w:val="24"/>
          <w:szCs w:val="24"/>
          <w:lang w:val="en-US" w:eastAsia="ru-RU"/>
        </w:rPr>
        <w:t>around</w:t>
      </w:r>
      <w:proofErr w:type="gramEnd"/>
      <w:r w:rsidRPr="00BF21A6">
        <w:rPr>
          <w:rFonts w:ascii="Times New Roman" w:eastAsia="Times New Roman" w:hAnsi="Times New Roman" w:cs="Times New Roman"/>
          <w:sz w:val="24"/>
          <w:szCs w:val="24"/>
          <w:lang w:val="en-US" w:eastAsia="ru-RU"/>
        </w:rPr>
        <w:t xml:space="preserve"> rapid, large-volume fluid resuscitation).  Rather than adapt guidelines to modern evidence, the campaign recently doubled down on immediate administration of fluid and antibiotics within one hour.  This provoked widespread protest, including a </w:t>
      </w:r>
      <w:hyperlink r:id="rId9" w:history="1">
        <w:r w:rsidRPr="00BF21A6">
          <w:rPr>
            <w:rFonts w:ascii="Times New Roman" w:eastAsia="Times New Roman" w:hAnsi="Times New Roman" w:cs="Times New Roman"/>
            <w:color w:val="469BD1"/>
            <w:sz w:val="24"/>
            <w:szCs w:val="24"/>
            <w:u w:val="single"/>
            <w:lang w:val="en-US" w:eastAsia="ru-RU"/>
          </w:rPr>
          <w:t>petition</w:t>
        </w:r>
      </w:hyperlink>
      <w:r w:rsidRPr="00BF21A6">
        <w:rPr>
          <w:rFonts w:ascii="Times New Roman" w:eastAsia="Times New Roman" w:hAnsi="Times New Roman" w:cs="Times New Roman"/>
          <w:sz w:val="24"/>
          <w:szCs w:val="24"/>
          <w:lang w:val="en-US" w:eastAsia="ru-RU"/>
        </w:rPr>
        <w:t> to retire the Surviving Sepsis Campaign that garnered over 6,000 signatures.   Whether or not to retire the campaign was openly debated in the journal </w:t>
      </w:r>
      <w:hyperlink r:id="rId10" w:history="1">
        <w:r w:rsidRPr="00BF21A6">
          <w:rPr>
            <w:rFonts w:ascii="Times New Roman" w:eastAsia="Times New Roman" w:hAnsi="Times New Roman" w:cs="Times New Roman"/>
            <w:color w:val="469BD1"/>
            <w:sz w:val="24"/>
            <w:szCs w:val="24"/>
            <w:u w:val="single"/>
            <w:lang w:val="en-US" w:eastAsia="ru-RU"/>
          </w:rPr>
          <w:t>CHEST.</w:t>
        </w:r>
      </w:hyperlink>
      <w:r w:rsidRPr="00BF21A6">
        <w:rPr>
          <w:rFonts w:ascii="Times New Roman" w:eastAsia="Times New Roman" w:hAnsi="Times New Roman" w:cs="Times New Roman"/>
          <w:sz w:val="12"/>
          <w:vertAlign w:val="superscript"/>
          <w:lang w:val="en-US" w:eastAsia="ru-RU"/>
        </w:rPr>
        <w:t>​2​</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Change takes </w:t>
      </w:r>
      <w:proofErr w:type="gramStart"/>
      <w:r w:rsidRPr="00BF21A6">
        <w:rPr>
          <w:rFonts w:ascii="Times New Roman" w:eastAsia="Times New Roman" w:hAnsi="Times New Roman" w:cs="Times New Roman"/>
          <w:sz w:val="24"/>
          <w:szCs w:val="24"/>
          <w:lang w:val="en-US" w:eastAsia="ru-RU"/>
        </w:rPr>
        <w:t>time,</w:t>
      </w:r>
      <w:proofErr w:type="gramEnd"/>
      <w:r w:rsidRPr="00BF21A6">
        <w:rPr>
          <w:rFonts w:ascii="Times New Roman" w:eastAsia="Times New Roman" w:hAnsi="Times New Roman" w:cs="Times New Roman"/>
          <w:sz w:val="24"/>
          <w:szCs w:val="24"/>
          <w:lang w:val="en-US" w:eastAsia="ru-RU"/>
        </w:rPr>
        <w:t xml:space="preserve"> meanwhile the Surviving Sepsis Campaign continues to lumber forward.  One consequence of this is that recommendations in the one-hour sepsis bundle have started to creep into other literature.  If 30 cc/kg fluid and antibiotics are good for septic shock, then perhaps they’re beneficial for other patients?  One example of collateral damage from these guidelines is their </w:t>
      </w:r>
      <w:proofErr w:type="spellStart"/>
      <w:r w:rsidRPr="00BF21A6">
        <w:rPr>
          <w:rFonts w:ascii="Times New Roman" w:eastAsia="Times New Roman" w:hAnsi="Times New Roman" w:cs="Times New Roman"/>
          <w:sz w:val="24"/>
          <w:szCs w:val="24"/>
          <w:lang w:val="en-US" w:eastAsia="ru-RU"/>
        </w:rPr>
        <w:t>mis</w:t>
      </w:r>
      <w:proofErr w:type="spellEnd"/>
      <w:r w:rsidRPr="00BF21A6">
        <w:rPr>
          <w:rFonts w:ascii="Times New Roman" w:eastAsia="Times New Roman" w:hAnsi="Times New Roman" w:cs="Times New Roman"/>
          <w:sz w:val="24"/>
          <w:szCs w:val="24"/>
          <w:lang w:val="en-US" w:eastAsia="ru-RU"/>
        </w:rPr>
        <w:t>-application to viral pneumonia.</w:t>
      </w:r>
    </w:p>
    <w:p w:rsidR="00BF21A6" w:rsidRPr="00BF21A6" w:rsidRDefault="00BF21A6" w:rsidP="00BF21A6">
      <w:pPr>
        <w:shd w:val="clear" w:color="auto" w:fill="F5F8FA"/>
        <w:spacing w:after="0" w:line="240" w:lineRule="auto"/>
        <w:rPr>
          <w:rFonts w:ascii="Helvetica" w:eastAsia="Times New Roman" w:hAnsi="Helvetica" w:cs="Helvetica"/>
          <w:color w:val="1C2022"/>
          <w:sz w:val="14"/>
          <w:szCs w:val="14"/>
          <w:lang w:eastAsia="ru-RU"/>
        </w:rPr>
      </w:pPr>
      <w:r>
        <w:rPr>
          <w:rFonts w:ascii="Helvetica" w:eastAsia="Times New Roman" w:hAnsi="Helvetica" w:cs="Helvetica"/>
          <w:noProof/>
          <w:color w:val="2B7BB9"/>
          <w:sz w:val="14"/>
          <w:szCs w:val="14"/>
          <w:shd w:val="clear" w:color="auto" w:fill="FFFFFF"/>
          <w:lang w:eastAsia="ru-RU"/>
        </w:rPr>
        <w:drawing>
          <wp:inline distT="0" distB="0" distL="0" distR="0">
            <wp:extent cx="5930154" cy="3020096"/>
            <wp:effectExtent l="19050" t="0" r="0" b="0"/>
            <wp:docPr id="5" name="Рисунок 5" descr="View image on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ew image on Twitter">
                      <a:hlinkClick r:id="rId11"/>
                    </pic:cNvPr>
                    <pic:cNvPicPr>
                      <a:picLocks noChangeAspect="1" noChangeArrowheads="1"/>
                    </pic:cNvPicPr>
                  </pic:nvPicPr>
                  <pic:blipFill>
                    <a:blip r:embed="rId12" cstate="print"/>
                    <a:srcRect/>
                    <a:stretch>
                      <a:fillRect/>
                    </a:stretch>
                  </pic:blipFill>
                  <pic:spPr bwMode="auto">
                    <a:xfrm>
                      <a:off x="0" y="0"/>
                      <a:ext cx="5930015" cy="3020025"/>
                    </a:xfrm>
                    <a:prstGeom prst="rect">
                      <a:avLst/>
                    </a:prstGeom>
                    <a:noFill/>
                    <a:ln w="9525">
                      <a:noFill/>
                      <a:miter lim="800000"/>
                      <a:headEnd/>
                      <a:tailEnd/>
                    </a:ln>
                  </pic:spPr>
                </pic:pic>
              </a:graphicData>
            </a:graphic>
          </wp:inline>
        </w:drawing>
      </w:r>
    </w:p>
    <w:p w:rsidR="00BF21A6" w:rsidRPr="00BF21A6" w:rsidRDefault="00BF21A6" w:rsidP="00BF21A6">
      <w:pPr>
        <w:shd w:val="clear" w:color="auto" w:fill="FFFFFF"/>
        <w:spacing w:after="0" w:line="240" w:lineRule="auto"/>
        <w:rPr>
          <w:rFonts w:ascii="Times New Roman" w:eastAsia="Times New Roman" w:hAnsi="Times New Roman" w:cs="Times New Roman"/>
          <w:color w:val="2B7BB9"/>
          <w:sz w:val="24"/>
          <w:szCs w:val="24"/>
          <w:lang w:eastAsia="ru-RU"/>
        </w:rPr>
      </w:pPr>
      <w:r w:rsidRPr="00BF21A6">
        <w:rPr>
          <w:rFonts w:ascii="Helvetica" w:eastAsia="Times New Roman" w:hAnsi="Helvetica" w:cs="Helvetica"/>
          <w:color w:val="1C2022"/>
          <w:sz w:val="14"/>
          <w:szCs w:val="14"/>
          <w:lang w:eastAsia="ru-RU"/>
        </w:rPr>
        <w:fldChar w:fldCharType="begin"/>
      </w:r>
      <w:r w:rsidRPr="00BF21A6">
        <w:rPr>
          <w:rFonts w:ascii="Helvetica" w:eastAsia="Times New Roman" w:hAnsi="Helvetica" w:cs="Helvetica"/>
          <w:color w:val="1C2022"/>
          <w:sz w:val="14"/>
          <w:szCs w:val="14"/>
          <w:lang w:eastAsia="ru-RU"/>
        </w:rPr>
        <w:instrText xml:space="preserve"> HYPERLINK "https://twitter.com/intent/like?tweet_id=1201535910233477121" \o "Like" </w:instrText>
      </w:r>
      <w:r w:rsidRPr="00BF21A6">
        <w:rPr>
          <w:rFonts w:ascii="Helvetica" w:eastAsia="Times New Roman" w:hAnsi="Helvetica" w:cs="Helvetica"/>
          <w:color w:val="1C2022"/>
          <w:sz w:val="14"/>
          <w:szCs w:val="14"/>
          <w:lang w:eastAsia="ru-RU"/>
        </w:rPr>
        <w:fldChar w:fldCharType="separate"/>
      </w:r>
    </w:p>
    <w:p w:rsidR="00BF21A6" w:rsidRPr="00BF21A6" w:rsidRDefault="00BF21A6" w:rsidP="00BF21A6">
      <w:pPr>
        <w:shd w:val="clear" w:color="auto" w:fill="FFFFFF"/>
        <w:spacing w:after="0" w:line="240" w:lineRule="auto"/>
        <w:rPr>
          <w:rFonts w:ascii="Times New Roman" w:eastAsia="Times New Roman" w:hAnsi="Times New Roman" w:cs="Times New Roman"/>
          <w:color w:val="1C2022"/>
          <w:sz w:val="24"/>
          <w:szCs w:val="24"/>
          <w:lang w:val="en-US" w:eastAsia="ru-RU"/>
        </w:rPr>
      </w:pPr>
      <w:r w:rsidRPr="00BF21A6">
        <w:rPr>
          <w:rFonts w:ascii="Helvetica" w:eastAsia="Times New Roman" w:hAnsi="Helvetica" w:cs="Helvetica"/>
          <w:color w:val="2B7BB9"/>
          <w:sz w:val="14"/>
          <w:lang w:eastAsia="ru-RU"/>
        </w:rPr>
        <w:t>528</w:t>
      </w:r>
      <w:r w:rsidRPr="00BF21A6">
        <w:rPr>
          <w:rFonts w:ascii="Helvetica" w:eastAsia="Times New Roman" w:hAnsi="Helvetica" w:cs="Helvetica"/>
          <w:color w:val="1C2022"/>
          <w:sz w:val="14"/>
          <w:szCs w:val="14"/>
          <w:lang w:eastAsia="ru-RU"/>
        </w:rPr>
        <w:fldChar w:fldCharType="end"/>
      </w:r>
    </w:p>
    <w:p w:rsidR="00BF21A6" w:rsidRPr="00BF21A6" w:rsidRDefault="00BF21A6" w:rsidP="00BF21A6">
      <w:pPr>
        <w:shd w:val="clear" w:color="auto" w:fill="FFFFFF"/>
        <w:spacing w:after="0" w:line="240" w:lineRule="auto"/>
        <w:rPr>
          <w:rFonts w:ascii="Helvetica" w:eastAsia="Times New Roman" w:hAnsi="Helvetica" w:cs="Helvetica"/>
          <w:color w:val="697882"/>
          <w:sz w:val="14"/>
          <w:szCs w:val="14"/>
          <w:lang w:eastAsia="ru-RU"/>
        </w:rPr>
      </w:pPr>
      <w:hyperlink r:id="rId13" w:history="1">
        <w:r w:rsidRPr="00BF21A6">
          <w:rPr>
            <w:rFonts w:ascii="Helvetica" w:eastAsia="Times New Roman" w:hAnsi="Helvetica" w:cs="Helvetica"/>
            <w:color w:val="0000FF"/>
            <w:sz w:val="14"/>
            <w:u w:val="single"/>
            <w:lang w:eastAsia="ru-RU"/>
          </w:rPr>
          <w:t>7:17 PM - Dec 2, 2019</w:t>
        </w:r>
      </w:hyperlink>
    </w:p>
    <w:p w:rsidR="00BF21A6" w:rsidRPr="00BF21A6" w:rsidRDefault="00BF21A6" w:rsidP="00BF21A6">
      <w:pPr>
        <w:shd w:val="clear" w:color="auto" w:fill="FFFFFF"/>
        <w:spacing w:after="0" w:line="240" w:lineRule="auto"/>
        <w:rPr>
          <w:rFonts w:ascii="Helvetica" w:eastAsia="Times New Roman" w:hAnsi="Helvetica" w:cs="Helvetica"/>
          <w:color w:val="1C2022"/>
          <w:sz w:val="14"/>
          <w:szCs w:val="14"/>
          <w:lang w:eastAsia="ru-RU"/>
        </w:rPr>
      </w:pPr>
      <w:hyperlink r:id="rId14" w:tooltip="Twitter Ads info and privacy" w:history="1">
        <w:r w:rsidRPr="00BF21A6">
          <w:rPr>
            <w:rFonts w:ascii="Helvetica" w:eastAsia="Times New Roman" w:hAnsi="Helvetica" w:cs="Helvetica"/>
            <w:color w:val="2B7BB9"/>
            <w:sz w:val="14"/>
            <w:lang w:eastAsia="ru-RU"/>
          </w:rPr>
          <w:t>Twitter Ads info and privacy</w:t>
        </w:r>
      </w:hyperlink>
    </w:p>
    <w:p w:rsidR="00BF21A6" w:rsidRPr="00BF21A6" w:rsidRDefault="00BF21A6" w:rsidP="00BF21A6">
      <w:pPr>
        <w:shd w:val="clear" w:color="auto" w:fill="FFFFFF"/>
        <w:spacing w:after="0" w:line="240" w:lineRule="auto"/>
        <w:rPr>
          <w:rFonts w:ascii="Times New Roman" w:eastAsia="Times New Roman" w:hAnsi="Times New Roman" w:cs="Times New Roman"/>
          <w:color w:val="2B7BB9"/>
          <w:sz w:val="24"/>
          <w:szCs w:val="24"/>
          <w:bdr w:val="single" w:sz="4" w:space="5" w:color="E1E8ED" w:frame="1"/>
          <w:lang w:val="en-US" w:eastAsia="ru-RU"/>
        </w:rPr>
      </w:pPr>
      <w:r w:rsidRPr="00BF21A6">
        <w:rPr>
          <w:rFonts w:ascii="Helvetica" w:eastAsia="Times New Roman" w:hAnsi="Helvetica" w:cs="Helvetica"/>
          <w:color w:val="1C2022"/>
          <w:sz w:val="16"/>
          <w:szCs w:val="16"/>
          <w:lang w:eastAsia="ru-RU"/>
        </w:rPr>
        <w:fldChar w:fldCharType="begin"/>
      </w:r>
      <w:r w:rsidRPr="00BF21A6">
        <w:rPr>
          <w:rFonts w:ascii="Helvetica" w:eastAsia="Times New Roman" w:hAnsi="Helvetica" w:cs="Helvetica"/>
          <w:color w:val="1C2022"/>
          <w:sz w:val="16"/>
          <w:szCs w:val="16"/>
          <w:lang w:eastAsia="ru-RU"/>
        </w:rPr>
        <w:instrText xml:space="preserve"> HYPERLINK "https://twitter.com/PulmCrit/status/1201535910233477121" \o "View the conversation on Twitter" </w:instrText>
      </w:r>
      <w:r w:rsidRPr="00BF21A6">
        <w:rPr>
          <w:rFonts w:ascii="Helvetica" w:eastAsia="Times New Roman" w:hAnsi="Helvetica" w:cs="Helvetica"/>
          <w:color w:val="1C2022"/>
          <w:sz w:val="16"/>
          <w:szCs w:val="16"/>
          <w:lang w:eastAsia="ru-RU"/>
        </w:rPr>
        <w:fldChar w:fldCharType="separate"/>
      </w:r>
    </w:p>
    <w:p w:rsidR="00BF21A6" w:rsidRPr="00BF21A6" w:rsidRDefault="00BF21A6" w:rsidP="00BF21A6">
      <w:pPr>
        <w:shd w:val="clear" w:color="auto" w:fill="FFFFFF"/>
        <w:spacing w:after="0" w:line="240" w:lineRule="auto"/>
        <w:rPr>
          <w:rFonts w:ascii="Times New Roman" w:eastAsia="Times New Roman" w:hAnsi="Times New Roman" w:cs="Times New Roman"/>
          <w:sz w:val="24"/>
          <w:szCs w:val="24"/>
          <w:lang w:val="en-US" w:eastAsia="ru-RU"/>
        </w:rPr>
      </w:pPr>
      <w:r w:rsidRPr="00BF21A6">
        <w:rPr>
          <w:rFonts w:ascii="Helvetica" w:eastAsia="Times New Roman" w:hAnsi="Helvetica" w:cs="Helvetica"/>
          <w:color w:val="2B7BB9"/>
          <w:sz w:val="14"/>
          <w:szCs w:val="14"/>
          <w:bdr w:val="single" w:sz="4" w:space="5" w:color="E1E8ED" w:frame="1"/>
          <w:lang w:eastAsia="ru-RU"/>
        </w:rPr>
        <w:t>157 people are talking about this</w:t>
      </w:r>
    </w:p>
    <w:p w:rsidR="00BF21A6" w:rsidRPr="00BF21A6" w:rsidRDefault="00BF21A6" w:rsidP="00BF21A6">
      <w:pPr>
        <w:shd w:val="clear" w:color="auto" w:fill="FFFFFF"/>
        <w:spacing w:after="0" w:line="240" w:lineRule="auto"/>
        <w:rPr>
          <w:rFonts w:ascii="Helvetica" w:eastAsia="Times New Roman" w:hAnsi="Helvetica" w:cs="Helvetica"/>
          <w:color w:val="1C2022"/>
          <w:sz w:val="16"/>
          <w:szCs w:val="16"/>
          <w:lang w:eastAsia="ru-RU"/>
        </w:rPr>
      </w:pPr>
      <w:r w:rsidRPr="00BF21A6">
        <w:rPr>
          <w:rFonts w:ascii="Helvetica" w:eastAsia="Times New Roman" w:hAnsi="Helvetica" w:cs="Helvetica"/>
          <w:color w:val="1C2022"/>
          <w:sz w:val="16"/>
          <w:szCs w:val="16"/>
          <w:lang w:eastAsia="ru-RU"/>
        </w:rPr>
        <w:fldChar w:fldCharType="end"/>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I </w:t>
      </w:r>
      <w:proofErr w:type="gramStart"/>
      <w:r w:rsidRPr="00BF21A6">
        <w:rPr>
          <w:rFonts w:ascii="Times New Roman" w:eastAsia="Times New Roman" w:hAnsi="Times New Roman" w:cs="Times New Roman"/>
          <w:sz w:val="24"/>
          <w:szCs w:val="24"/>
          <w:lang w:val="en-US" w:eastAsia="ru-RU"/>
        </w:rPr>
        <w:t>tweeted</w:t>
      </w:r>
      <w:proofErr w:type="gramEnd"/>
      <w:r w:rsidRPr="00BF21A6">
        <w:rPr>
          <w:rFonts w:ascii="Times New Roman" w:eastAsia="Times New Roman" w:hAnsi="Times New Roman" w:cs="Times New Roman"/>
          <w:sz w:val="24"/>
          <w:szCs w:val="24"/>
          <w:lang w:val="en-US" w:eastAsia="ru-RU"/>
        </w:rPr>
        <w:t xml:space="preserve"> a joke about this some months ago.  At that point, the idea of giving 30 cc/kg </w:t>
      </w:r>
      <w:proofErr w:type="gramStart"/>
      <w:r w:rsidRPr="00BF21A6">
        <w:rPr>
          <w:rFonts w:ascii="Times New Roman" w:eastAsia="Times New Roman" w:hAnsi="Times New Roman" w:cs="Times New Roman"/>
          <w:sz w:val="24"/>
          <w:szCs w:val="24"/>
          <w:lang w:val="en-US" w:eastAsia="ru-RU"/>
        </w:rPr>
        <w:t>fluid</w:t>
      </w:r>
      <w:proofErr w:type="gramEnd"/>
      <w:r w:rsidRPr="00BF21A6">
        <w:rPr>
          <w:rFonts w:ascii="Times New Roman" w:eastAsia="Times New Roman" w:hAnsi="Times New Roman" w:cs="Times New Roman"/>
          <w:sz w:val="24"/>
          <w:szCs w:val="24"/>
          <w:lang w:val="en-US" w:eastAsia="ru-RU"/>
        </w:rPr>
        <w:t xml:space="preserve"> to a patient with viral pneumonia seemed obviously and hilariously misguided.  Well, the joke is on me, because that’s </w:t>
      </w:r>
      <w:r w:rsidRPr="00BF21A6">
        <w:rPr>
          <w:rFonts w:ascii="Times New Roman" w:eastAsia="Times New Roman" w:hAnsi="Times New Roman" w:cs="Times New Roman"/>
          <w:i/>
          <w:iCs/>
          <w:sz w:val="24"/>
          <w:szCs w:val="24"/>
          <w:lang w:val="en-US" w:eastAsia="ru-RU"/>
        </w:rPr>
        <w:t>exactly</w:t>
      </w:r>
      <w:r w:rsidRPr="00BF21A6">
        <w:rPr>
          <w:rFonts w:ascii="Times New Roman" w:eastAsia="Times New Roman" w:hAnsi="Times New Roman" w:cs="Times New Roman"/>
          <w:sz w:val="24"/>
          <w:szCs w:val="24"/>
          <w:lang w:val="en-US" w:eastAsia="ru-RU"/>
        </w:rPr>
        <w:t xml:space="preserve"> what the World Health Organization is recommending for many patients with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w:t>
      </w:r>
    </w:p>
    <w:p w:rsidR="00BF21A6" w:rsidRPr="00BF21A6" w:rsidRDefault="00BF21A6" w:rsidP="00BF21A6">
      <w:pPr>
        <w:spacing w:after="162" w:line="240" w:lineRule="auto"/>
        <w:outlineLvl w:val="2"/>
        <w:rPr>
          <w:rFonts w:ascii="Arial" w:eastAsia="Times New Roman" w:hAnsi="Arial" w:cs="Arial"/>
          <w:color w:val="222222"/>
          <w:sz w:val="24"/>
          <w:szCs w:val="24"/>
          <w:lang w:val="en-US" w:eastAsia="ru-RU"/>
        </w:rPr>
      </w:pPr>
      <w:r w:rsidRPr="00BF21A6">
        <w:rPr>
          <w:rFonts w:ascii="Arial" w:eastAsia="Times New Roman" w:hAnsi="Arial" w:cs="Arial"/>
          <w:color w:val="222222"/>
          <w:sz w:val="24"/>
          <w:szCs w:val="24"/>
          <w:lang w:val="en-US" w:eastAsia="ru-RU"/>
        </w:rPr>
        <w:t xml:space="preserve">World Health Organization (WHO) guidelines regarding fluid administration in </w:t>
      </w:r>
      <w:proofErr w:type="spellStart"/>
      <w:r w:rsidRPr="00BF21A6">
        <w:rPr>
          <w:rFonts w:ascii="Arial" w:eastAsia="Times New Roman" w:hAnsi="Arial" w:cs="Arial"/>
          <w:color w:val="222222"/>
          <w:sz w:val="24"/>
          <w:szCs w:val="24"/>
          <w:lang w:val="en-US" w:eastAsia="ru-RU"/>
        </w:rPr>
        <w:t>coronavirus</w:t>
      </w:r>
      <w:proofErr w:type="spellEnd"/>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Portions of the </w:t>
      </w:r>
      <w:hyperlink r:id="rId15" w:history="1">
        <w:r w:rsidRPr="00BF21A6">
          <w:rPr>
            <w:rFonts w:ascii="Times New Roman" w:eastAsia="Times New Roman" w:hAnsi="Times New Roman" w:cs="Times New Roman"/>
            <w:color w:val="469BD1"/>
            <w:sz w:val="24"/>
            <w:szCs w:val="24"/>
            <w:u w:val="single"/>
            <w:lang w:val="en-US" w:eastAsia="ru-RU"/>
          </w:rPr>
          <w:t>current WHO guidelines</w:t>
        </w:r>
      </w:hyperlink>
      <w:r w:rsidRPr="00BF21A6">
        <w:rPr>
          <w:rFonts w:ascii="Times New Roman" w:eastAsia="Times New Roman" w:hAnsi="Times New Roman" w:cs="Times New Roman"/>
          <w:sz w:val="24"/>
          <w:szCs w:val="24"/>
          <w:lang w:val="en-US" w:eastAsia="ru-RU"/>
        </w:rPr>
        <w:t xml:space="preserve"> regarding fluid management are below.  The first two recommendations suggest limiting fluid administration in patients with ARDS and patients who aren’t shocked, to avoid exacerbating pulmonary edema.  These are sensible, evidence-based recommendations.  Notably, these recommendations apply well to patients with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whose primary life-threat is ARDS: </w:t>
      </w:r>
    </w:p>
    <w:p w:rsidR="00BF21A6" w:rsidRPr="00BF21A6" w:rsidRDefault="00BF21A6" w:rsidP="00BF21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62650" cy="5962650"/>
            <wp:effectExtent l="19050" t="0" r="0" b="0"/>
            <wp:docPr id="6" name="Рисунок 6" descr="https://i0.wp.com/emcrit.org/wp-content/uploads/2020/02/recsshock.jpg?resize=626%2C62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emcrit.org/wp-content/uploads/2020/02/recsshock.jpg?resize=626%2C626&amp;ssl=1"/>
                    <pic:cNvPicPr>
                      <a:picLocks noChangeAspect="1" noChangeArrowheads="1"/>
                    </pic:cNvPicPr>
                  </pic:nvPicPr>
                  <pic:blipFill>
                    <a:blip r:embed="rId16" cstate="print"/>
                    <a:srcRect/>
                    <a:stretch>
                      <a:fillRect/>
                    </a:stretch>
                  </pic:blipFill>
                  <pic:spPr bwMode="auto">
                    <a:xfrm>
                      <a:off x="0" y="0"/>
                      <a:ext cx="5962650" cy="5962650"/>
                    </a:xfrm>
                    <a:prstGeom prst="rect">
                      <a:avLst/>
                    </a:prstGeom>
                    <a:noFill/>
                    <a:ln w="9525">
                      <a:noFill/>
                      <a:miter lim="800000"/>
                      <a:headEnd/>
                      <a:tailEnd/>
                    </a:ln>
                  </pic:spPr>
                </pic:pic>
              </a:graphicData>
            </a:graphic>
          </wp:inline>
        </w:drawing>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lastRenderedPageBreak/>
        <w:t xml:space="preserve">Subsequent recommendations regarding “septic shock” slide off the rails.  First, septic shock is defined as anyone with a MAP &lt;65 mm and lactate &gt;2 </w:t>
      </w:r>
      <w:proofErr w:type="spellStart"/>
      <w:r w:rsidRPr="00BF21A6">
        <w:rPr>
          <w:rFonts w:ascii="Times New Roman" w:eastAsia="Times New Roman" w:hAnsi="Times New Roman" w:cs="Times New Roman"/>
          <w:sz w:val="24"/>
          <w:szCs w:val="24"/>
          <w:lang w:val="en-US" w:eastAsia="ru-RU"/>
        </w:rPr>
        <w:t>mM</w:t>
      </w:r>
      <w:proofErr w:type="spellEnd"/>
      <w:r w:rsidRPr="00BF21A6">
        <w:rPr>
          <w:rFonts w:ascii="Times New Roman" w:eastAsia="Times New Roman" w:hAnsi="Times New Roman" w:cs="Times New Roman"/>
          <w:sz w:val="24"/>
          <w:szCs w:val="24"/>
          <w:lang w:val="en-US" w:eastAsia="ru-RU"/>
        </w:rPr>
        <w:t xml:space="preserve"> in the absence of </w:t>
      </w:r>
      <w:proofErr w:type="spellStart"/>
      <w:r w:rsidRPr="00BF21A6">
        <w:rPr>
          <w:rFonts w:ascii="Times New Roman" w:eastAsia="Times New Roman" w:hAnsi="Times New Roman" w:cs="Times New Roman"/>
          <w:sz w:val="24"/>
          <w:szCs w:val="24"/>
          <w:lang w:val="en-US" w:eastAsia="ru-RU"/>
        </w:rPr>
        <w:t>hypovolemia</w:t>
      </w:r>
      <w:proofErr w:type="spellEnd"/>
      <w:r w:rsidRPr="00BF21A6">
        <w:rPr>
          <w:rFonts w:ascii="Times New Roman" w:eastAsia="Times New Roman" w:hAnsi="Times New Roman" w:cs="Times New Roman"/>
          <w:sz w:val="24"/>
          <w:szCs w:val="24"/>
          <w:lang w:val="en-US" w:eastAsia="ru-RU"/>
        </w:rPr>
        <w:t xml:space="preserve">.  </w:t>
      </w:r>
      <w:proofErr w:type="gramStart"/>
      <w:r w:rsidRPr="00BF21A6">
        <w:rPr>
          <w:rFonts w:ascii="Times New Roman" w:eastAsia="Times New Roman" w:hAnsi="Times New Roman" w:cs="Times New Roman"/>
          <w:sz w:val="24"/>
          <w:szCs w:val="24"/>
          <w:lang w:val="en-US" w:eastAsia="ru-RU"/>
        </w:rPr>
        <w:t>Really?</w:t>
      </w:r>
      <w:proofErr w:type="gramEnd"/>
      <w:r w:rsidRPr="00BF21A6">
        <w:rPr>
          <w:rFonts w:ascii="Times New Roman" w:eastAsia="Times New Roman" w:hAnsi="Times New Roman" w:cs="Times New Roman"/>
          <w:sz w:val="24"/>
          <w:szCs w:val="24"/>
          <w:lang w:val="en-US" w:eastAsia="ru-RU"/>
        </w:rPr>
        <w:t xml:space="preserve"> Septic shock is ultimately a clinical diagnosis which defies any one-line definition (yes, I know that many definitions exist, but they’re all pretty bad).  This one-liner definition of septic shock fails on two accounts:</w:t>
      </w:r>
    </w:p>
    <w:p w:rsidR="00BF21A6" w:rsidRPr="00BF21A6" w:rsidRDefault="00BF21A6" w:rsidP="00BF21A6">
      <w:pPr>
        <w:numPr>
          <w:ilvl w:val="0"/>
          <w:numId w:val="1"/>
        </w:numPr>
        <w:spacing w:before="100" w:beforeAutospacing="1" w:after="100" w:afterAutospacing="1" w:line="240" w:lineRule="auto"/>
        <w:ind w:left="406"/>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Maintaining a MAP &gt;65 mm is not required to ensure adequate perfusion and organ function.  Lots of people happily live their lives with a baseline MAP below 65 mm (e.g. younger women, patients with heart failure, or patients with cirrhosis).   The recent </w:t>
      </w:r>
      <w:hyperlink r:id="rId17" w:history="1">
        <w:r w:rsidRPr="00BF21A6">
          <w:rPr>
            <w:rFonts w:ascii="Times New Roman" w:eastAsia="Times New Roman" w:hAnsi="Times New Roman" w:cs="Times New Roman"/>
            <w:color w:val="469BD1"/>
            <w:sz w:val="24"/>
            <w:szCs w:val="24"/>
            <w:u w:val="single"/>
            <w:lang w:val="en-US" w:eastAsia="ru-RU"/>
          </w:rPr>
          <w:t>65 trial</w:t>
        </w:r>
      </w:hyperlink>
      <w:r w:rsidRPr="00BF21A6">
        <w:rPr>
          <w:rFonts w:ascii="Times New Roman" w:eastAsia="Times New Roman" w:hAnsi="Times New Roman" w:cs="Times New Roman"/>
          <w:sz w:val="24"/>
          <w:szCs w:val="24"/>
          <w:lang w:val="en-US" w:eastAsia="ru-RU"/>
        </w:rPr>
        <w:t xml:space="preserve"> provides RCT-level evidence that maintaining a MAP &gt;65 </w:t>
      </w:r>
      <w:proofErr w:type="gramStart"/>
      <w:r w:rsidRPr="00BF21A6">
        <w:rPr>
          <w:rFonts w:ascii="Times New Roman" w:eastAsia="Times New Roman" w:hAnsi="Times New Roman" w:cs="Times New Roman"/>
          <w:sz w:val="24"/>
          <w:szCs w:val="24"/>
          <w:lang w:val="en-US" w:eastAsia="ru-RU"/>
        </w:rPr>
        <w:t>isn't</w:t>
      </w:r>
      <w:proofErr w:type="gramEnd"/>
      <w:r w:rsidRPr="00BF21A6">
        <w:rPr>
          <w:rFonts w:ascii="Times New Roman" w:eastAsia="Times New Roman" w:hAnsi="Times New Roman" w:cs="Times New Roman"/>
          <w:sz w:val="24"/>
          <w:szCs w:val="24"/>
          <w:lang w:val="en-US" w:eastAsia="ru-RU"/>
        </w:rPr>
        <w:t xml:space="preserve"> mandatory. </w:t>
      </w:r>
    </w:p>
    <w:p w:rsidR="00BF21A6" w:rsidRPr="00BF21A6" w:rsidRDefault="00BF21A6" w:rsidP="00BF21A6">
      <w:pPr>
        <w:numPr>
          <w:ilvl w:val="0"/>
          <w:numId w:val="1"/>
        </w:numPr>
        <w:spacing w:before="100" w:beforeAutospacing="1" w:after="100" w:afterAutospacing="1" w:line="240" w:lineRule="auto"/>
        <w:ind w:left="406"/>
        <w:rPr>
          <w:rFonts w:ascii="Times New Roman" w:eastAsia="Times New Roman" w:hAnsi="Times New Roman" w:cs="Times New Roman"/>
          <w:sz w:val="24"/>
          <w:szCs w:val="24"/>
          <w:lang w:val="en-US" w:eastAsia="ru-RU"/>
        </w:rPr>
      </w:pPr>
      <w:proofErr w:type="spellStart"/>
      <w:r w:rsidRPr="00BF21A6">
        <w:rPr>
          <w:rFonts w:ascii="Times New Roman" w:eastAsia="Times New Roman" w:hAnsi="Times New Roman" w:cs="Times New Roman"/>
          <w:sz w:val="24"/>
          <w:szCs w:val="24"/>
          <w:lang w:val="en-US" w:eastAsia="ru-RU"/>
        </w:rPr>
        <w:t>Hyperlactatemia</w:t>
      </w:r>
      <w:proofErr w:type="spellEnd"/>
      <w:r w:rsidRPr="00BF21A6">
        <w:rPr>
          <w:rFonts w:ascii="Times New Roman" w:eastAsia="Times New Roman" w:hAnsi="Times New Roman" w:cs="Times New Roman"/>
          <w:sz w:val="24"/>
          <w:szCs w:val="24"/>
          <w:lang w:val="en-US" w:eastAsia="ru-RU"/>
        </w:rPr>
        <w:t xml:space="preserve"> is </w:t>
      </w:r>
      <w:hyperlink r:id="rId18" w:history="1">
        <w:r w:rsidRPr="00BF21A6">
          <w:rPr>
            <w:rFonts w:ascii="Times New Roman" w:eastAsia="Times New Roman" w:hAnsi="Times New Roman" w:cs="Times New Roman"/>
            <w:color w:val="469BD1"/>
            <w:sz w:val="24"/>
            <w:szCs w:val="24"/>
            <w:u w:val="single"/>
            <w:lang w:val="en-US" w:eastAsia="ru-RU"/>
          </w:rPr>
          <w:t>not generally a measurement of perfusion</w:t>
        </w:r>
      </w:hyperlink>
      <w:r w:rsidRPr="00BF21A6">
        <w:rPr>
          <w:rFonts w:ascii="Times New Roman" w:eastAsia="Times New Roman" w:hAnsi="Times New Roman" w:cs="Times New Roman"/>
          <w:sz w:val="24"/>
          <w:szCs w:val="24"/>
          <w:lang w:val="en-US" w:eastAsia="ru-RU"/>
        </w:rPr>
        <w:t xml:space="preserve">, but more often it merely functions as indicator of endogenous </w:t>
      </w:r>
      <w:proofErr w:type="spellStart"/>
      <w:r w:rsidRPr="00BF21A6">
        <w:rPr>
          <w:rFonts w:ascii="Times New Roman" w:eastAsia="Times New Roman" w:hAnsi="Times New Roman" w:cs="Times New Roman"/>
          <w:sz w:val="24"/>
          <w:szCs w:val="24"/>
          <w:lang w:val="en-US" w:eastAsia="ru-RU"/>
        </w:rPr>
        <w:t>catechol</w:t>
      </w:r>
      <w:proofErr w:type="spellEnd"/>
      <w:r w:rsidRPr="00BF21A6">
        <w:rPr>
          <w:rFonts w:ascii="Times New Roman" w:eastAsia="Times New Roman" w:hAnsi="Times New Roman" w:cs="Times New Roman"/>
          <w:sz w:val="24"/>
          <w:szCs w:val="24"/>
          <w:lang w:val="en-US" w:eastAsia="ru-RU"/>
        </w:rPr>
        <w:t xml:space="preserve"> release due to physiologic stress.  It’s common to encounter patients with viral pneumonia and lactate &gt;2 </w:t>
      </w:r>
      <w:proofErr w:type="spellStart"/>
      <w:r w:rsidRPr="00BF21A6">
        <w:rPr>
          <w:rFonts w:ascii="Times New Roman" w:eastAsia="Times New Roman" w:hAnsi="Times New Roman" w:cs="Times New Roman"/>
          <w:sz w:val="24"/>
          <w:szCs w:val="24"/>
          <w:lang w:val="en-US" w:eastAsia="ru-RU"/>
        </w:rPr>
        <w:t>mM</w:t>
      </w:r>
      <w:proofErr w:type="spellEnd"/>
      <w:r w:rsidRPr="00BF21A6">
        <w:rPr>
          <w:rFonts w:ascii="Times New Roman" w:eastAsia="Times New Roman" w:hAnsi="Times New Roman" w:cs="Times New Roman"/>
          <w:sz w:val="24"/>
          <w:szCs w:val="24"/>
          <w:lang w:val="en-US" w:eastAsia="ru-RU"/>
        </w:rPr>
        <w:t xml:space="preserve"> due to the stress of having an increased work of breathing. </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This definition will result in a large swath of patients being </w:t>
      </w:r>
      <w:proofErr w:type="spellStart"/>
      <w:r w:rsidRPr="00BF21A6">
        <w:rPr>
          <w:rFonts w:ascii="Times New Roman" w:eastAsia="Times New Roman" w:hAnsi="Times New Roman" w:cs="Times New Roman"/>
          <w:sz w:val="24"/>
          <w:szCs w:val="24"/>
          <w:lang w:val="en-US" w:eastAsia="ru-RU"/>
        </w:rPr>
        <w:t>mis</w:t>
      </w:r>
      <w:proofErr w:type="spellEnd"/>
      <w:r w:rsidRPr="00BF21A6">
        <w:rPr>
          <w:rFonts w:ascii="Times New Roman" w:eastAsia="Times New Roman" w:hAnsi="Times New Roman" w:cs="Times New Roman"/>
          <w:sz w:val="24"/>
          <w:szCs w:val="24"/>
          <w:lang w:val="en-US" w:eastAsia="ru-RU"/>
        </w:rPr>
        <w:t>-labeled as having “septic shock.”  Unfortunately, the next step is to drown these patients with large volumes of fluid (in a misguided reflex reaction coined the </w:t>
      </w:r>
      <w:hyperlink r:id="rId19" w:history="1">
        <w:r w:rsidRPr="00BF21A6">
          <w:rPr>
            <w:rFonts w:ascii="Times New Roman" w:eastAsia="Times New Roman" w:hAnsi="Times New Roman" w:cs="Times New Roman"/>
            <w:color w:val="469BD1"/>
            <w:sz w:val="24"/>
            <w:szCs w:val="24"/>
            <w:u w:val="single"/>
            <w:lang w:val="en-US" w:eastAsia="ru-RU"/>
          </w:rPr>
          <w:t>lacto-bolo reflex</w:t>
        </w:r>
      </w:hyperlink>
      <w:r w:rsidRPr="00BF21A6">
        <w:rPr>
          <w:rFonts w:ascii="Times New Roman" w:eastAsia="Times New Roman" w:hAnsi="Times New Roman" w:cs="Times New Roman"/>
          <w:sz w:val="24"/>
          <w:szCs w:val="24"/>
          <w:lang w:val="en-US" w:eastAsia="ru-RU"/>
        </w:rPr>
        <w:t>).</w:t>
      </w:r>
      <w:r w:rsidRPr="00BF21A6">
        <w:rPr>
          <w:rFonts w:ascii="Times New Roman" w:eastAsia="Times New Roman" w:hAnsi="Times New Roman" w:cs="Times New Roman"/>
          <w:sz w:val="12"/>
          <w:vertAlign w:val="superscript"/>
          <w:lang w:val="en-US" w:eastAsia="ru-RU"/>
        </w:rPr>
        <w:t>​3​</w:t>
      </w:r>
      <w:r w:rsidRPr="00BF21A6">
        <w:rPr>
          <w:rFonts w:ascii="Times New Roman" w:eastAsia="Times New Roman" w:hAnsi="Times New Roman" w:cs="Times New Roman"/>
          <w:sz w:val="24"/>
          <w:szCs w:val="24"/>
          <w:lang w:val="en-US" w:eastAsia="ru-RU"/>
        </w:rPr>
        <w:t> </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We are increasingly recognizing that rapid administration of large boluses of fluid is potentially dangerous and </w:t>
      </w:r>
      <w:hyperlink r:id="rId20" w:history="1">
        <w:r w:rsidRPr="00BF21A6">
          <w:rPr>
            <w:rFonts w:ascii="Times New Roman" w:eastAsia="Times New Roman" w:hAnsi="Times New Roman" w:cs="Times New Roman"/>
            <w:color w:val="469BD1"/>
            <w:sz w:val="24"/>
            <w:szCs w:val="24"/>
            <w:u w:val="single"/>
            <w:lang w:val="en-US" w:eastAsia="ru-RU"/>
          </w:rPr>
          <w:t>devoid of evidentiary support</w:t>
        </w:r>
      </w:hyperlink>
      <w:r w:rsidRPr="00BF21A6">
        <w:rPr>
          <w:rFonts w:ascii="Times New Roman" w:eastAsia="Times New Roman" w:hAnsi="Times New Roman" w:cs="Times New Roman"/>
          <w:sz w:val="24"/>
          <w:szCs w:val="24"/>
          <w:lang w:val="en-US" w:eastAsia="ru-RU"/>
        </w:rPr>
        <w:t>.   Robust evidence shows that the vast majority of administered fluid will rapidly leave the vasculature, causing tissue edema.  Emerging clinical data from the FEAST trial and Andrews et al. 2017 indicate that an aggressive, fluid-first resuscitation strategy causes harm.</w:t>
      </w:r>
      <w:r w:rsidRPr="00BF21A6">
        <w:rPr>
          <w:rFonts w:ascii="Times New Roman" w:eastAsia="Times New Roman" w:hAnsi="Times New Roman" w:cs="Times New Roman"/>
          <w:sz w:val="12"/>
          <w:vertAlign w:val="superscript"/>
          <w:lang w:val="en-US" w:eastAsia="ru-RU"/>
        </w:rPr>
        <w:t>​4</w:t>
      </w:r>
      <w:proofErr w:type="gramStart"/>
      <w:r w:rsidRPr="00BF21A6">
        <w:rPr>
          <w:rFonts w:ascii="Times New Roman" w:eastAsia="Times New Roman" w:hAnsi="Times New Roman" w:cs="Times New Roman"/>
          <w:sz w:val="12"/>
          <w:vertAlign w:val="superscript"/>
          <w:lang w:val="en-US" w:eastAsia="ru-RU"/>
        </w:rPr>
        <w:t>,5</w:t>
      </w:r>
      <w:proofErr w:type="gramEnd"/>
      <w:r w:rsidRPr="00BF21A6">
        <w:rPr>
          <w:rFonts w:ascii="Times New Roman" w:eastAsia="Times New Roman" w:hAnsi="Times New Roman" w:cs="Times New Roman"/>
          <w:sz w:val="12"/>
          <w:vertAlign w:val="superscript"/>
          <w:lang w:val="en-US" w:eastAsia="ru-RU"/>
        </w:rPr>
        <w:t>​</w:t>
      </w:r>
      <w:r w:rsidRPr="00BF21A6">
        <w:rPr>
          <w:rFonts w:ascii="Times New Roman" w:eastAsia="Times New Roman" w:hAnsi="Times New Roman" w:cs="Times New Roman"/>
          <w:sz w:val="24"/>
          <w:szCs w:val="24"/>
          <w:lang w:val="en-US" w:eastAsia="ru-RU"/>
        </w:rPr>
        <w:t>  </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An aggressive fluid resuscitation strategy in viral pneumonia is </w:t>
      </w:r>
      <w:r w:rsidRPr="00BF21A6">
        <w:rPr>
          <w:rFonts w:ascii="Times New Roman" w:eastAsia="Times New Roman" w:hAnsi="Times New Roman" w:cs="Times New Roman"/>
          <w:i/>
          <w:iCs/>
          <w:sz w:val="24"/>
          <w:szCs w:val="24"/>
          <w:lang w:val="en-US" w:eastAsia="ru-RU"/>
        </w:rPr>
        <w:t>especially</w:t>
      </w:r>
      <w:r w:rsidRPr="00BF21A6">
        <w:rPr>
          <w:rFonts w:ascii="Times New Roman" w:eastAsia="Times New Roman" w:hAnsi="Times New Roman" w:cs="Times New Roman"/>
          <w:sz w:val="24"/>
          <w:szCs w:val="24"/>
          <w:lang w:val="en-US" w:eastAsia="ru-RU"/>
        </w:rPr>
        <w:t xml:space="preserve"> misguided.  The primary life-threat facing these patients is ARDS (not </w:t>
      </w:r>
      <w:proofErr w:type="spellStart"/>
      <w:r w:rsidRPr="00BF21A6">
        <w:rPr>
          <w:rFonts w:ascii="Times New Roman" w:eastAsia="Times New Roman" w:hAnsi="Times New Roman" w:cs="Times New Roman"/>
          <w:sz w:val="24"/>
          <w:szCs w:val="24"/>
          <w:lang w:val="en-US" w:eastAsia="ru-RU"/>
        </w:rPr>
        <w:t>hypoperfusion</w:t>
      </w:r>
      <w:proofErr w:type="spellEnd"/>
      <w:r w:rsidRPr="00BF21A6">
        <w:rPr>
          <w:rFonts w:ascii="Times New Roman" w:eastAsia="Times New Roman" w:hAnsi="Times New Roman" w:cs="Times New Roman"/>
          <w:sz w:val="24"/>
          <w:szCs w:val="24"/>
          <w:lang w:val="en-US" w:eastAsia="ru-RU"/>
        </w:rPr>
        <w:t xml:space="preserve">, and certainly not </w:t>
      </w:r>
      <w:proofErr w:type="spellStart"/>
      <w:r w:rsidRPr="00BF21A6">
        <w:rPr>
          <w:rFonts w:ascii="Times New Roman" w:eastAsia="Times New Roman" w:hAnsi="Times New Roman" w:cs="Times New Roman"/>
          <w:sz w:val="24"/>
          <w:szCs w:val="24"/>
          <w:lang w:val="en-US" w:eastAsia="ru-RU"/>
        </w:rPr>
        <w:t>hypovolemia</w:t>
      </w:r>
      <w:proofErr w:type="spellEnd"/>
      <w:r w:rsidRPr="00BF21A6">
        <w:rPr>
          <w:rFonts w:ascii="Times New Roman" w:eastAsia="Times New Roman" w:hAnsi="Times New Roman" w:cs="Times New Roman"/>
          <w:sz w:val="24"/>
          <w:szCs w:val="24"/>
          <w:lang w:val="en-US" w:eastAsia="ru-RU"/>
        </w:rPr>
        <w:t xml:space="preserve">).  Perfusion can generally be easily maintained with early administration of low-dose </w:t>
      </w:r>
      <w:proofErr w:type="spellStart"/>
      <w:r w:rsidRPr="00BF21A6">
        <w:rPr>
          <w:rFonts w:ascii="Times New Roman" w:eastAsia="Times New Roman" w:hAnsi="Times New Roman" w:cs="Times New Roman"/>
          <w:sz w:val="24"/>
          <w:szCs w:val="24"/>
          <w:lang w:val="en-US" w:eastAsia="ru-RU"/>
        </w:rPr>
        <w:t>vasopressors</w:t>
      </w:r>
      <w:proofErr w:type="spellEnd"/>
      <w:r w:rsidRPr="00BF21A6">
        <w:rPr>
          <w:rFonts w:ascii="Times New Roman" w:eastAsia="Times New Roman" w:hAnsi="Times New Roman" w:cs="Times New Roman"/>
          <w:sz w:val="24"/>
          <w:szCs w:val="24"/>
          <w:lang w:val="en-US" w:eastAsia="ru-RU"/>
        </w:rPr>
        <w:t xml:space="preserve"> and a conservative fluid strategy if necessary (although most patients with viral pneumonia have adequate perfusion to begin with).  Notably, if </w:t>
      </w:r>
      <w:proofErr w:type="spellStart"/>
      <w:r w:rsidRPr="00BF21A6">
        <w:rPr>
          <w:rFonts w:ascii="Times New Roman" w:eastAsia="Times New Roman" w:hAnsi="Times New Roman" w:cs="Times New Roman"/>
          <w:sz w:val="24"/>
          <w:szCs w:val="24"/>
          <w:lang w:val="en-US" w:eastAsia="ru-RU"/>
        </w:rPr>
        <w:t>hyperlactatemia</w:t>
      </w:r>
      <w:proofErr w:type="spellEnd"/>
      <w:r w:rsidRPr="00BF21A6">
        <w:rPr>
          <w:rFonts w:ascii="Times New Roman" w:eastAsia="Times New Roman" w:hAnsi="Times New Roman" w:cs="Times New Roman"/>
          <w:sz w:val="24"/>
          <w:szCs w:val="24"/>
          <w:lang w:val="en-US" w:eastAsia="ru-RU"/>
        </w:rPr>
        <w:t xml:space="preserve"> is being driven by </w:t>
      </w:r>
      <w:proofErr w:type="spellStart"/>
      <w:r w:rsidRPr="00BF21A6">
        <w:rPr>
          <w:rFonts w:ascii="Times New Roman" w:eastAsia="Times New Roman" w:hAnsi="Times New Roman" w:cs="Times New Roman"/>
          <w:sz w:val="24"/>
          <w:szCs w:val="24"/>
          <w:lang w:val="en-US" w:eastAsia="ru-RU"/>
        </w:rPr>
        <w:t>dyspnea</w:t>
      </w:r>
      <w:proofErr w:type="spellEnd"/>
      <w:r w:rsidRPr="00BF21A6">
        <w:rPr>
          <w:rFonts w:ascii="Times New Roman" w:eastAsia="Times New Roman" w:hAnsi="Times New Roman" w:cs="Times New Roman"/>
          <w:sz w:val="24"/>
          <w:szCs w:val="24"/>
          <w:lang w:val="en-US" w:eastAsia="ru-RU"/>
        </w:rPr>
        <w:t xml:space="preserve"> causing sympathetic activation, this will only be </w:t>
      </w:r>
      <w:r w:rsidRPr="00BF21A6">
        <w:rPr>
          <w:rFonts w:ascii="Times New Roman" w:eastAsia="Times New Roman" w:hAnsi="Times New Roman" w:cs="Times New Roman"/>
          <w:i/>
          <w:iCs/>
          <w:sz w:val="24"/>
          <w:szCs w:val="24"/>
          <w:lang w:val="en-US" w:eastAsia="ru-RU"/>
        </w:rPr>
        <w:t>exacerbated</w:t>
      </w:r>
      <w:r w:rsidRPr="00BF21A6">
        <w:rPr>
          <w:rFonts w:ascii="Times New Roman" w:eastAsia="Times New Roman" w:hAnsi="Times New Roman" w:cs="Times New Roman"/>
          <w:sz w:val="24"/>
          <w:szCs w:val="24"/>
          <w:lang w:val="en-US" w:eastAsia="ru-RU"/>
        </w:rPr>
        <w:t> by fluid (which will worsen the respiratory failure).</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Currently little evidence is available about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xml:space="preserve">, so this post is written as an extrapolation from other forms of viral pneumonia.  However, available reports suggest that the primary cause of morbidity and mortality is usually single-organ respiratory failure.  The largest available study on 2019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xml:space="preserve"> reported low rates of septic shock or acute kidney injury upon admission (4% and 3% of patients, respectively) – suggesting that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xml:space="preserve"> by itself doesn’t tend to cause </w:t>
      </w:r>
      <w:proofErr w:type="spellStart"/>
      <w:r w:rsidRPr="00BF21A6">
        <w:rPr>
          <w:rFonts w:ascii="Times New Roman" w:eastAsia="Times New Roman" w:hAnsi="Times New Roman" w:cs="Times New Roman"/>
          <w:sz w:val="24"/>
          <w:szCs w:val="24"/>
          <w:lang w:val="en-US" w:eastAsia="ru-RU"/>
        </w:rPr>
        <w:t>multiorgan</w:t>
      </w:r>
      <w:proofErr w:type="spellEnd"/>
      <w:r w:rsidRPr="00BF21A6">
        <w:rPr>
          <w:rFonts w:ascii="Times New Roman" w:eastAsia="Times New Roman" w:hAnsi="Times New Roman" w:cs="Times New Roman"/>
          <w:sz w:val="24"/>
          <w:szCs w:val="24"/>
          <w:lang w:val="en-US" w:eastAsia="ru-RU"/>
        </w:rPr>
        <w:t xml:space="preserve"> failure or septic shock.</w:t>
      </w:r>
      <w:r w:rsidRPr="00BF21A6">
        <w:rPr>
          <w:rFonts w:ascii="Times New Roman" w:eastAsia="Times New Roman" w:hAnsi="Times New Roman" w:cs="Times New Roman"/>
          <w:sz w:val="12"/>
          <w:vertAlign w:val="superscript"/>
          <w:lang w:val="en-US" w:eastAsia="ru-RU"/>
        </w:rPr>
        <w:t>​6​</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Applying the above sepsis guidelines may precipitate respiratory failure, requiring invasive mechanical ventilation.  The Surviving Sepsis Campaign doesn’t seem to be bothered by this.  Indeed, in 2016 the Surviving Sepsis Guidelines recommended </w:t>
      </w:r>
      <w:proofErr w:type="spellStart"/>
      <w:r w:rsidRPr="00BF21A6">
        <w:rPr>
          <w:rFonts w:ascii="Times New Roman" w:eastAsia="Times New Roman" w:hAnsi="Times New Roman" w:cs="Times New Roman"/>
          <w:sz w:val="24"/>
          <w:szCs w:val="24"/>
          <w:lang w:val="en-US" w:eastAsia="ru-RU"/>
        </w:rPr>
        <w:t>intubating</w:t>
      </w:r>
      <w:proofErr w:type="spellEnd"/>
      <w:r w:rsidRPr="00BF21A6">
        <w:rPr>
          <w:rFonts w:ascii="Times New Roman" w:eastAsia="Times New Roman" w:hAnsi="Times New Roman" w:cs="Times New Roman"/>
          <w:sz w:val="24"/>
          <w:szCs w:val="24"/>
          <w:lang w:val="en-US" w:eastAsia="ru-RU"/>
        </w:rPr>
        <w:t xml:space="preserve"> some patients </w:t>
      </w:r>
      <w:r w:rsidRPr="00BF21A6">
        <w:rPr>
          <w:rFonts w:ascii="Times New Roman" w:eastAsia="Times New Roman" w:hAnsi="Times New Roman" w:cs="Times New Roman"/>
          <w:i/>
          <w:iCs/>
          <w:sz w:val="24"/>
          <w:szCs w:val="24"/>
          <w:lang w:val="en-US" w:eastAsia="ru-RU"/>
        </w:rPr>
        <w:t>solely</w:t>
      </w:r>
      <w:r w:rsidRPr="00BF21A6">
        <w:rPr>
          <w:rFonts w:ascii="Times New Roman" w:eastAsia="Times New Roman" w:hAnsi="Times New Roman" w:cs="Times New Roman"/>
          <w:sz w:val="24"/>
          <w:szCs w:val="24"/>
          <w:lang w:val="en-US" w:eastAsia="ru-RU"/>
        </w:rPr>
        <w:t> for the </w:t>
      </w:r>
      <w:r w:rsidRPr="00BF21A6">
        <w:rPr>
          <w:rFonts w:ascii="Times New Roman" w:eastAsia="Times New Roman" w:hAnsi="Times New Roman" w:cs="Times New Roman"/>
          <w:i/>
          <w:iCs/>
          <w:sz w:val="24"/>
          <w:szCs w:val="24"/>
          <w:lang w:val="en-US" w:eastAsia="ru-RU"/>
        </w:rPr>
        <w:t>intentional</w:t>
      </w:r>
      <w:r w:rsidRPr="00BF21A6">
        <w:rPr>
          <w:rFonts w:ascii="Times New Roman" w:eastAsia="Times New Roman" w:hAnsi="Times New Roman" w:cs="Times New Roman"/>
          <w:sz w:val="24"/>
          <w:szCs w:val="24"/>
          <w:lang w:val="en-US" w:eastAsia="ru-RU"/>
        </w:rPr>
        <w:t> purpose of giving them additional fluid (I’m not making this up – see the figure below).</w:t>
      </w:r>
      <w:r w:rsidRPr="00BF21A6">
        <w:rPr>
          <w:rFonts w:ascii="Times New Roman" w:eastAsia="Times New Roman" w:hAnsi="Times New Roman" w:cs="Times New Roman"/>
          <w:sz w:val="12"/>
          <w:vertAlign w:val="superscript"/>
          <w:lang w:val="en-US" w:eastAsia="ru-RU"/>
        </w:rPr>
        <w:t>​7​</w:t>
      </w:r>
      <w:r w:rsidRPr="00BF21A6">
        <w:rPr>
          <w:rFonts w:ascii="Times New Roman" w:eastAsia="Times New Roman" w:hAnsi="Times New Roman" w:cs="Times New Roman"/>
          <w:sz w:val="24"/>
          <w:szCs w:val="24"/>
          <w:lang w:val="en-US" w:eastAsia="ru-RU"/>
        </w:rPr>
        <w:t>  Intubation to facilitate fluid administration is exceedingly stupid, because the hemodynamic stresses of sedation and positive pressure ventilation likely outweigh any short-lived benefit from fluid. </w:t>
      </w:r>
    </w:p>
    <w:p w:rsidR="00BF21A6" w:rsidRPr="00BF21A6" w:rsidRDefault="00BF21A6" w:rsidP="00BF21A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188075" cy="5480050"/>
            <wp:effectExtent l="19050" t="0" r="3175" b="0"/>
            <wp:docPr id="7" name="Рисунок 7" descr="https://i1.wp.com/emcrit.org/wp-content/uploads/2020/02/sepsisuser.jpg?resize=650%2C5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emcrit.org/wp-content/uploads/2020/02/sepsisuser.jpg?resize=650%2C575&amp;ssl=1"/>
                    <pic:cNvPicPr>
                      <a:picLocks noChangeAspect="1" noChangeArrowheads="1"/>
                    </pic:cNvPicPr>
                  </pic:nvPicPr>
                  <pic:blipFill>
                    <a:blip r:embed="rId21" cstate="print"/>
                    <a:srcRect/>
                    <a:stretch>
                      <a:fillRect/>
                    </a:stretch>
                  </pic:blipFill>
                  <pic:spPr bwMode="auto">
                    <a:xfrm>
                      <a:off x="0" y="0"/>
                      <a:ext cx="6188075" cy="5480050"/>
                    </a:xfrm>
                    <a:prstGeom prst="rect">
                      <a:avLst/>
                    </a:prstGeom>
                    <a:noFill/>
                    <a:ln w="9525">
                      <a:noFill/>
                      <a:miter lim="800000"/>
                      <a:headEnd/>
                      <a:tailEnd/>
                    </a:ln>
                  </pic:spPr>
                </pic:pic>
              </a:graphicData>
            </a:graphic>
          </wp:inline>
        </w:drawing>
      </w:r>
    </w:p>
    <w:p w:rsidR="004036D0" w:rsidRDefault="004036D0" w:rsidP="00BF21A6">
      <w:pPr>
        <w:spacing w:after="264" w:line="240" w:lineRule="auto"/>
        <w:rPr>
          <w:rFonts w:ascii="Times New Roman" w:eastAsia="Times New Roman" w:hAnsi="Times New Roman" w:cs="Times New Roman"/>
          <w:sz w:val="24"/>
          <w:szCs w:val="24"/>
          <w:lang w:eastAsia="ru-RU"/>
        </w:rPr>
      </w:pP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In the event of a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xml:space="preserve"> epidemic, a strategy which increases the rate of intubation would be highly problematic.  Even in well-resourced countries, we could rapidly exhaust our supply of ICU beds and mechanical ventilators (as I write this, there are exactly </w:t>
      </w:r>
      <w:r w:rsidRPr="00BF21A6">
        <w:rPr>
          <w:rFonts w:ascii="Times New Roman" w:eastAsia="Times New Roman" w:hAnsi="Times New Roman" w:cs="Times New Roman"/>
          <w:i/>
          <w:iCs/>
          <w:sz w:val="24"/>
          <w:szCs w:val="24"/>
          <w:lang w:val="en-US" w:eastAsia="ru-RU"/>
        </w:rPr>
        <w:t>two</w:t>
      </w:r>
      <w:r w:rsidRPr="00BF21A6">
        <w:rPr>
          <w:rFonts w:ascii="Times New Roman" w:eastAsia="Times New Roman" w:hAnsi="Times New Roman" w:cs="Times New Roman"/>
          <w:sz w:val="24"/>
          <w:szCs w:val="24"/>
          <w:lang w:val="en-US" w:eastAsia="ru-RU"/>
        </w:rPr>
        <w:t> free beds in my ICU).  Not only is large-volume resuscitation poor care for any individual patient, but it could be catastrophic when leveraged across a patient population during an epidemic. </w:t>
      </w:r>
    </w:p>
    <w:p w:rsidR="00BF21A6" w:rsidRPr="00BF21A6" w:rsidRDefault="00BF21A6" w:rsidP="00BF21A6">
      <w:pPr>
        <w:spacing w:after="264"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One parting thought on 30 cc/kg fluid is that at the </w:t>
      </w:r>
      <w:r w:rsidRPr="00BF21A6">
        <w:rPr>
          <w:rFonts w:ascii="Times New Roman" w:eastAsia="Times New Roman" w:hAnsi="Times New Roman" w:cs="Times New Roman"/>
          <w:i/>
          <w:iCs/>
          <w:sz w:val="24"/>
          <w:szCs w:val="24"/>
          <w:lang w:val="en-US" w:eastAsia="ru-RU"/>
        </w:rPr>
        <w:t>very least</w:t>
      </w:r>
      <w:r w:rsidRPr="00BF21A6">
        <w:rPr>
          <w:rFonts w:ascii="Times New Roman" w:eastAsia="Times New Roman" w:hAnsi="Times New Roman" w:cs="Times New Roman"/>
          <w:sz w:val="24"/>
          <w:szCs w:val="24"/>
          <w:lang w:val="en-US" w:eastAsia="ru-RU"/>
        </w:rPr>
        <w:t>, this should be changed to 30 cc/kg </w:t>
      </w:r>
      <w:r w:rsidRPr="00BF21A6">
        <w:rPr>
          <w:rFonts w:ascii="Times New Roman" w:eastAsia="Times New Roman" w:hAnsi="Times New Roman" w:cs="Times New Roman"/>
          <w:i/>
          <w:iCs/>
          <w:sz w:val="24"/>
          <w:szCs w:val="24"/>
          <w:lang w:val="en-US" w:eastAsia="ru-RU"/>
        </w:rPr>
        <w:t xml:space="preserve">ideal body </w:t>
      </w:r>
      <w:proofErr w:type="gramStart"/>
      <w:r w:rsidRPr="00BF21A6">
        <w:rPr>
          <w:rFonts w:ascii="Times New Roman" w:eastAsia="Times New Roman" w:hAnsi="Times New Roman" w:cs="Times New Roman"/>
          <w:i/>
          <w:iCs/>
          <w:sz w:val="24"/>
          <w:szCs w:val="24"/>
          <w:lang w:val="en-US" w:eastAsia="ru-RU"/>
        </w:rPr>
        <w:t>weight</w:t>
      </w:r>
      <w:proofErr w:type="gramEnd"/>
      <w:r w:rsidRPr="00BF21A6">
        <w:rPr>
          <w:rFonts w:ascii="Times New Roman" w:eastAsia="Times New Roman" w:hAnsi="Times New Roman" w:cs="Times New Roman"/>
          <w:i/>
          <w:iCs/>
          <w:sz w:val="24"/>
          <w:szCs w:val="24"/>
          <w:lang w:val="en-US" w:eastAsia="ru-RU"/>
        </w:rPr>
        <w:t>.</w:t>
      </w:r>
      <w:r w:rsidRPr="00BF21A6">
        <w:rPr>
          <w:rFonts w:ascii="Times New Roman" w:eastAsia="Times New Roman" w:hAnsi="Times New Roman" w:cs="Times New Roman"/>
          <w:sz w:val="24"/>
          <w:szCs w:val="24"/>
          <w:lang w:val="en-US" w:eastAsia="ru-RU"/>
        </w:rPr>
        <w:t> It is increasingly common to encounter severe morbid obesity in the intensive care unit, at least in the United States. Administration of 30 cc/kg fluid as a single bolus based on </w:t>
      </w:r>
      <w:r w:rsidRPr="00BF21A6">
        <w:rPr>
          <w:rFonts w:ascii="Times New Roman" w:eastAsia="Times New Roman" w:hAnsi="Times New Roman" w:cs="Times New Roman"/>
          <w:i/>
          <w:iCs/>
          <w:sz w:val="24"/>
          <w:szCs w:val="24"/>
          <w:lang w:val="en-US" w:eastAsia="ru-RU"/>
        </w:rPr>
        <w:t>absolute</w:t>
      </w:r>
      <w:r w:rsidRPr="00BF21A6">
        <w:rPr>
          <w:rFonts w:ascii="Times New Roman" w:eastAsia="Times New Roman" w:hAnsi="Times New Roman" w:cs="Times New Roman"/>
          <w:sz w:val="24"/>
          <w:szCs w:val="24"/>
          <w:lang w:val="en-US" w:eastAsia="ru-RU"/>
        </w:rPr>
        <w:t> body weight may result in insane volumes (for example, a 4-7 liter fluid bolus!). One might hope that common sense would prevent this, but in times of crisis protocols may supersede rationality.</w:t>
      </w:r>
    </w:p>
    <w:p w:rsidR="00BF21A6" w:rsidRPr="00BF21A6" w:rsidRDefault="00BF21A6" w:rsidP="00BF21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5900" cy="837789"/>
            <wp:effectExtent l="19050" t="0" r="0" b="0"/>
            <wp:docPr id="8" name="Рисунок 8" descr="https://i0.wp.com/emcrit.org/wp-content/uploads/2015/12/bullet21.gif?resize=750%2C13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emcrit.org/wp-content/uploads/2015/12/bullet21.gif?resize=750%2C137&amp;ssl=1"/>
                    <pic:cNvPicPr>
                      <a:picLocks noChangeAspect="1" noChangeArrowheads="1"/>
                    </pic:cNvPicPr>
                  </pic:nvPicPr>
                  <pic:blipFill>
                    <a:blip r:embed="rId22" cstate="print"/>
                    <a:srcRect/>
                    <a:stretch>
                      <a:fillRect/>
                    </a:stretch>
                  </pic:blipFill>
                  <pic:spPr bwMode="auto">
                    <a:xfrm>
                      <a:off x="0" y="0"/>
                      <a:ext cx="4577276" cy="838041"/>
                    </a:xfrm>
                    <a:prstGeom prst="rect">
                      <a:avLst/>
                    </a:prstGeom>
                    <a:noFill/>
                    <a:ln w="9525">
                      <a:noFill/>
                      <a:miter lim="800000"/>
                      <a:headEnd/>
                      <a:tailEnd/>
                    </a:ln>
                  </pic:spPr>
                </pic:pic>
              </a:graphicData>
            </a:graphic>
          </wp:inline>
        </w:drawing>
      </w:r>
    </w:p>
    <w:p w:rsidR="00BF21A6" w:rsidRPr="00BF21A6" w:rsidRDefault="00BF21A6" w:rsidP="00BF21A6">
      <w:pPr>
        <w:numPr>
          <w:ilvl w:val="0"/>
          <w:numId w:val="2"/>
        </w:numPr>
        <w:spacing w:before="100" w:beforeAutospacing="1" w:after="100" w:afterAutospacing="1" w:line="240" w:lineRule="auto"/>
        <w:ind w:left="406"/>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lastRenderedPageBreak/>
        <w:t>The Surviving Sepsis Campaign has recommended an aggressive fluid-first resuscitation strategy, despite mounting evidence that fluid boluses are dangerous and usually don’t cause sustained clinical benefit.</w:t>
      </w:r>
    </w:p>
    <w:p w:rsidR="00BF21A6" w:rsidRPr="00BF21A6" w:rsidRDefault="00BF21A6" w:rsidP="00BF21A6">
      <w:pPr>
        <w:numPr>
          <w:ilvl w:val="0"/>
          <w:numId w:val="2"/>
        </w:numPr>
        <w:spacing w:before="100" w:beforeAutospacing="1" w:after="100" w:afterAutospacing="1" w:line="240" w:lineRule="auto"/>
        <w:ind w:left="406"/>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 xml:space="preserve">The Surviving Sepsis guidelines have been applied to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In the context of viral pneumonia, large-volume fluid resuscitation may be particularly misguided (since the primary life-threat facing these patients is ARDS).</w:t>
      </w:r>
    </w:p>
    <w:p w:rsidR="00BF21A6" w:rsidRPr="00BF21A6" w:rsidRDefault="00BF21A6" w:rsidP="00BF21A6">
      <w:pPr>
        <w:numPr>
          <w:ilvl w:val="0"/>
          <w:numId w:val="2"/>
        </w:numPr>
        <w:spacing w:before="100" w:beforeAutospacing="1" w:after="100" w:afterAutospacing="1" w:line="240" w:lineRule="auto"/>
        <w:ind w:left="406"/>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In the event of a pandemic of viral pneumonia, any treatment strategy which increases the number of ventilated patients could exhaust available ICU beds (even in well-resourced countries). </w:t>
      </w:r>
    </w:p>
    <w:p w:rsidR="00BF21A6" w:rsidRPr="00BF21A6" w:rsidRDefault="00BF21A6" w:rsidP="00BF21A6">
      <w:pPr>
        <w:spacing w:after="162" w:line="240" w:lineRule="auto"/>
        <w:outlineLvl w:val="2"/>
        <w:rPr>
          <w:rFonts w:ascii="Arial" w:eastAsia="Times New Roman" w:hAnsi="Arial" w:cs="Arial"/>
          <w:color w:val="222222"/>
          <w:sz w:val="24"/>
          <w:szCs w:val="24"/>
          <w:lang w:val="en-US" w:eastAsia="ru-RU"/>
        </w:rPr>
      </w:pPr>
      <w:proofErr w:type="gramStart"/>
      <w:r w:rsidRPr="00BF21A6">
        <w:rPr>
          <w:rFonts w:ascii="Arial" w:eastAsia="Times New Roman" w:hAnsi="Arial" w:cs="Arial"/>
          <w:color w:val="222222"/>
          <w:sz w:val="24"/>
          <w:szCs w:val="24"/>
          <w:lang w:val="en-US" w:eastAsia="ru-RU"/>
        </w:rPr>
        <w:t>references</w:t>
      </w:r>
      <w:proofErr w:type="gramEnd"/>
    </w:p>
    <w:p w:rsidR="00BF21A6" w:rsidRPr="00BF21A6" w:rsidRDefault="00BF21A6" w:rsidP="004036D0">
      <w:pPr>
        <w:spacing w:before="100" w:beforeAutospacing="1" w:after="100" w:afterAutospacing="1" w:line="240" w:lineRule="auto"/>
        <w:ind w:left="426"/>
        <w:rPr>
          <w:rFonts w:ascii="Times New Roman" w:eastAsia="Times New Roman" w:hAnsi="Times New Roman" w:cs="Times New Roman"/>
          <w:sz w:val="24"/>
          <w:szCs w:val="24"/>
          <w:lang w:val="en-US" w:eastAsia="ru-RU"/>
        </w:rPr>
      </w:pPr>
      <w:proofErr w:type="gramStart"/>
      <w:r w:rsidRPr="00BF21A6">
        <w:rPr>
          <w:rFonts w:ascii="Times New Roman" w:eastAsia="Times New Roman" w:hAnsi="Times New Roman" w:cs="Times New Roman"/>
          <w:sz w:val="24"/>
          <w:szCs w:val="24"/>
          <w:lang w:val="en-US" w:eastAsia="ru-RU"/>
        </w:rPr>
        <w:t>1.Spiegel</w:t>
      </w:r>
      <w:proofErr w:type="gramEnd"/>
      <w:r w:rsidRPr="00BF21A6">
        <w:rPr>
          <w:rFonts w:ascii="Times New Roman" w:eastAsia="Times New Roman" w:hAnsi="Times New Roman" w:cs="Times New Roman"/>
          <w:sz w:val="24"/>
          <w:szCs w:val="24"/>
          <w:lang w:val="en-US" w:eastAsia="ru-RU"/>
        </w:rPr>
        <w:t xml:space="preserve"> R, </w:t>
      </w:r>
      <w:proofErr w:type="spellStart"/>
      <w:r w:rsidRPr="00BF21A6">
        <w:rPr>
          <w:rFonts w:ascii="Times New Roman" w:eastAsia="Times New Roman" w:hAnsi="Times New Roman" w:cs="Times New Roman"/>
          <w:sz w:val="24"/>
          <w:szCs w:val="24"/>
          <w:lang w:val="en-US" w:eastAsia="ru-RU"/>
        </w:rPr>
        <w:t>Farkas</w:t>
      </w:r>
      <w:proofErr w:type="spellEnd"/>
      <w:r w:rsidRPr="00BF21A6">
        <w:rPr>
          <w:rFonts w:ascii="Times New Roman" w:eastAsia="Times New Roman" w:hAnsi="Times New Roman" w:cs="Times New Roman"/>
          <w:sz w:val="24"/>
          <w:szCs w:val="24"/>
          <w:lang w:val="en-US" w:eastAsia="ru-RU"/>
        </w:rPr>
        <w:t xml:space="preserve"> J, </w:t>
      </w:r>
      <w:proofErr w:type="spellStart"/>
      <w:r w:rsidRPr="00BF21A6">
        <w:rPr>
          <w:rFonts w:ascii="Times New Roman" w:eastAsia="Times New Roman" w:hAnsi="Times New Roman" w:cs="Times New Roman"/>
          <w:sz w:val="24"/>
          <w:szCs w:val="24"/>
          <w:lang w:val="en-US" w:eastAsia="ru-RU"/>
        </w:rPr>
        <w:t>Rola</w:t>
      </w:r>
      <w:proofErr w:type="spellEnd"/>
      <w:r w:rsidRPr="00BF21A6">
        <w:rPr>
          <w:rFonts w:ascii="Times New Roman" w:eastAsia="Times New Roman" w:hAnsi="Times New Roman" w:cs="Times New Roman"/>
          <w:sz w:val="24"/>
          <w:szCs w:val="24"/>
          <w:lang w:val="en-US" w:eastAsia="ru-RU"/>
        </w:rPr>
        <w:t xml:space="preserve"> P, et al. The 2018 Surviving Sepsis Campaign’s Treatment Bundle: When Guidelines Outpace the Evidence Supporting Their Use. </w:t>
      </w:r>
      <w:r w:rsidRPr="00BF21A6">
        <w:rPr>
          <w:rFonts w:ascii="Times New Roman" w:eastAsia="Times New Roman" w:hAnsi="Times New Roman" w:cs="Times New Roman"/>
          <w:i/>
          <w:iCs/>
          <w:sz w:val="24"/>
          <w:szCs w:val="24"/>
          <w:lang w:val="en-US" w:eastAsia="ru-RU"/>
        </w:rPr>
        <w:t xml:space="preserve">Ann </w:t>
      </w:r>
      <w:proofErr w:type="spellStart"/>
      <w:r w:rsidRPr="00BF21A6">
        <w:rPr>
          <w:rFonts w:ascii="Times New Roman" w:eastAsia="Times New Roman" w:hAnsi="Times New Roman" w:cs="Times New Roman"/>
          <w:i/>
          <w:iCs/>
          <w:sz w:val="24"/>
          <w:szCs w:val="24"/>
          <w:lang w:val="en-US" w:eastAsia="ru-RU"/>
        </w:rPr>
        <w:t>Emerg</w:t>
      </w:r>
      <w:proofErr w:type="spellEnd"/>
      <w:r w:rsidRPr="00BF21A6">
        <w:rPr>
          <w:rFonts w:ascii="Times New Roman" w:eastAsia="Times New Roman" w:hAnsi="Times New Roman" w:cs="Times New Roman"/>
          <w:i/>
          <w:iCs/>
          <w:sz w:val="24"/>
          <w:szCs w:val="24"/>
          <w:lang w:val="en-US" w:eastAsia="ru-RU"/>
        </w:rPr>
        <w:t xml:space="preserve"> Med</w:t>
      </w:r>
      <w:r w:rsidRPr="00BF21A6">
        <w:rPr>
          <w:rFonts w:ascii="Times New Roman" w:eastAsia="Times New Roman" w:hAnsi="Times New Roman" w:cs="Times New Roman"/>
          <w:sz w:val="24"/>
          <w:szCs w:val="24"/>
          <w:lang w:val="en-US" w:eastAsia="ru-RU"/>
        </w:rPr>
        <w:t>. 2019</w:t>
      </w:r>
      <w:proofErr w:type="gramStart"/>
      <w:r w:rsidRPr="00BF21A6">
        <w:rPr>
          <w:rFonts w:ascii="Times New Roman" w:eastAsia="Times New Roman" w:hAnsi="Times New Roman" w:cs="Times New Roman"/>
          <w:sz w:val="24"/>
          <w:szCs w:val="24"/>
          <w:lang w:val="en-US" w:eastAsia="ru-RU"/>
        </w:rPr>
        <w:t>;73</w:t>
      </w:r>
      <w:proofErr w:type="gramEnd"/>
      <w:r w:rsidRPr="00BF21A6">
        <w:rPr>
          <w:rFonts w:ascii="Times New Roman" w:eastAsia="Times New Roman" w:hAnsi="Times New Roman" w:cs="Times New Roman"/>
          <w:sz w:val="24"/>
          <w:szCs w:val="24"/>
          <w:lang w:val="en-US" w:eastAsia="ru-RU"/>
        </w:rPr>
        <w:t xml:space="preserve">(4):356-358. </w:t>
      </w:r>
      <w:proofErr w:type="gramStart"/>
      <w:r w:rsidRPr="00BF21A6">
        <w:rPr>
          <w:rFonts w:ascii="Times New Roman" w:eastAsia="Times New Roman" w:hAnsi="Times New Roman" w:cs="Times New Roman"/>
          <w:sz w:val="24"/>
          <w:szCs w:val="24"/>
          <w:lang w:val="en-US" w:eastAsia="ru-RU"/>
        </w:rPr>
        <w:t>doi</w:t>
      </w:r>
      <w:proofErr w:type="gramEnd"/>
      <w:r w:rsidRPr="00BF21A6">
        <w:rPr>
          <w:rFonts w:ascii="Times New Roman" w:eastAsia="Times New Roman" w:hAnsi="Times New Roman" w:cs="Times New Roman"/>
          <w:sz w:val="24"/>
          <w:szCs w:val="24"/>
          <w:lang w:val="en-US" w:eastAsia="ru-RU"/>
        </w:rPr>
        <w:t>:</w:t>
      </w:r>
      <w:hyperlink r:id="rId23" w:history="1">
        <w:r w:rsidRPr="004036D0">
          <w:rPr>
            <w:rFonts w:ascii="Times New Roman" w:eastAsia="Times New Roman" w:hAnsi="Times New Roman" w:cs="Times New Roman"/>
            <w:color w:val="469BD1"/>
            <w:sz w:val="24"/>
            <w:szCs w:val="24"/>
            <w:u w:val="single"/>
            <w:lang w:val="en-US" w:eastAsia="ru-RU"/>
          </w:rPr>
          <w:t>10.1016/j.annemergmed.2018.06.046</w:t>
        </w:r>
      </w:hyperlink>
    </w:p>
    <w:p w:rsidR="00BF21A6" w:rsidRPr="00BF21A6" w:rsidRDefault="004036D0" w:rsidP="00BF21A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036D0">
        <w:rPr>
          <w:rFonts w:ascii="Times New Roman" w:eastAsia="Times New Roman" w:hAnsi="Times New Roman" w:cs="Times New Roman"/>
          <w:sz w:val="24"/>
          <w:szCs w:val="24"/>
          <w:lang w:val="en-US" w:eastAsia="ru-RU"/>
        </w:rPr>
        <w:t>2.</w:t>
      </w:r>
      <w:r w:rsidR="00BF21A6" w:rsidRPr="00BF21A6">
        <w:rPr>
          <w:rFonts w:ascii="Times New Roman" w:eastAsia="Times New Roman" w:hAnsi="Times New Roman" w:cs="Times New Roman"/>
          <w:sz w:val="24"/>
          <w:szCs w:val="24"/>
          <w:lang w:val="en-US" w:eastAsia="ru-RU"/>
        </w:rPr>
        <w:t>Marik</w:t>
      </w:r>
      <w:proofErr w:type="gramEnd"/>
      <w:r w:rsidR="00BF21A6" w:rsidRPr="00BF21A6">
        <w:rPr>
          <w:rFonts w:ascii="Times New Roman" w:eastAsia="Times New Roman" w:hAnsi="Times New Roman" w:cs="Times New Roman"/>
          <w:sz w:val="24"/>
          <w:szCs w:val="24"/>
          <w:lang w:val="en-US" w:eastAsia="ru-RU"/>
        </w:rPr>
        <w:t xml:space="preserve"> P, </w:t>
      </w:r>
      <w:proofErr w:type="spellStart"/>
      <w:r w:rsidR="00BF21A6" w:rsidRPr="00BF21A6">
        <w:rPr>
          <w:rFonts w:ascii="Times New Roman" w:eastAsia="Times New Roman" w:hAnsi="Times New Roman" w:cs="Times New Roman"/>
          <w:sz w:val="24"/>
          <w:szCs w:val="24"/>
          <w:lang w:val="en-US" w:eastAsia="ru-RU"/>
        </w:rPr>
        <w:t>Farkas</w:t>
      </w:r>
      <w:proofErr w:type="spellEnd"/>
      <w:r w:rsidR="00BF21A6" w:rsidRPr="00BF21A6">
        <w:rPr>
          <w:rFonts w:ascii="Times New Roman" w:eastAsia="Times New Roman" w:hAnsi="Times New Roman" w:cs="Times New Roman"/>
          <w:sz w:val="24"/>
          <w:szCs w:val="24"/>
          <w:lang w:val="en-US" w:eastAsia="ru-RU"/>
        </w:rPr>
        <w:t xml:space="preserve"> J, Spiegel R, </w:t>
      </w:r>
      <w:proofErr w:type="spellStart"/>
      <w:r w:rsidR="00BF21A6" w:rsidRPr="00BF21A6">
        <w:rPr>
          <w:rFonts w:ascii="Times New Roman" w:eastAsia="Times New Roman" w:hAnsi="Times New Roman" w:cs="Times New Roman"/>
          <w:sz w:val="24"/>
          <w:szCs w:val="24"/>
          <w:lang w:val="en-US" w:eastAsia="ru-RU"/>
        </w:rPr>
        <w:t>Weingart</w:t>
      </w:r>
      <w:proofErr w:type="spellEnd"/>
      <w:r w:rsidR="00BF21A6" w:rsidRPr="00BF21A6">
        <w:rPr>
          <w:rFonts w:ascii="Times New Roman" w:eastAsia="Times New Roman" w:hAnsi="Times New Roman" w:cs="Times New Roman"/>
          <w:sz w:val="24"/>
          <w:szCs w:val="24"/>
          <w:lang w:val="en-US" w:eastAsia="ru-RU"/>
        </w:rPr>
        <w:t xml:space="preserve"> S, collaborating authors. POINT: Should the Surviving Sepsis Campaign Guidelines Be Retired? Yes. </w:t>
      </w:r>
      <w:proofErr w:type="gramStart"/>
      <w:r w:rsidR="00BF21A6" w:rsidRPr="00BF21A6">
        <w:rPr>
          <w:rFonts w:ascii="Times New Roman" w:eastAsia="Times New Roman" w:hAnsi="Times New Roman" w:cs="Times New Roman"/>
          <w:i/>
          <w:iCs/>
          <w:sz w:val="24"/>
          <w:szCs w:val="24"/>
          <w:lang w:val="en-US" w:eastAsia="ru-RU"/>
        </w:rPr>
        <w:t>Chest</w:t>
      </w:r>
      <w:r w:rsidR="00BF21A6" w:rsidRPr="00BF21A6">
        <w:rPr>
          <w:rFonts w:ascii="Times New Roman" w:eastAsia="Times New Roman" w:hAnsi="Times New Roman" w:cs="Times New Roman"/>
          <w:sz w:val="24"/>
          <w:szCs w:val="24"/>
          <w:lang w:val="en-US" w:eastAsia="ru-RU"/>
        </w:rPr>
        <w:t>.</w:t>
      </w:r>
      <w:proofErr w:type="gramEnd"/>
      <w:r w:rsidR="00BF21A6" w:rsidRPr="00BF21A6">
        <w:rPr>
          <w:rFonts w:ascii="Times New Roman" w:eastAsia="Times New Roman" w:hAnsi="Times New Roman" w:cs="Times New Roman"/>
          <w:sz w:val="24"/>
          <w:szCs w:val="24"/>
          <w:lang w:val="en-US" w:eastAsia="ru-RU"/>
        </w:rPr>
        <w:t xml:space="preserve"> </w:t>
      </w:r>
      <w:r w:rsidR="00BF21A6" w:rsidRPr="00BF21A6">
        <w:rPr>
          <w:rFonts w:ascii="Times New Roman" w:eastAsia="Times New Roman" w:hAnsi="Times New Roman" w:cs="Times New Roman"/>
          <w:sz w:val="24"/>
          <w:szCs w:val="24"/>
          <w:lang w:eastAsia="ru-RU"/>
        </w:rPr>
        <w:t>2019;155(1):12-14. doi:</w:t>
      </w:r>
      <w:hyperlink r:id="rId24" w:history="1">
        <w:r w:rsidR="00BF21A6" w:rsidRPr="00BF21A6">
          <w:rPr>
            <w:rFonts w:ascii="Times New Roman" w:eastAsia="Times New Roman" w:hAnsi="Times New Roman" w:cs="Times New Roman"/>
            <w:color w:val="469BD1"/>
            <w:sz w:val="24"/>
            <w:szCs w:val="24"/>
            <w:u w:val="single"/>
            <w:lang w:eastAsia="ru-RU"/>
          </w:rPr>
          <w:t>10.1016/j.chest.2018.10.008</w:t>
        </w:r>
      </w:hyperlink>
    </w:p>
    <w:p w:rsidR="00BF21A6" w:rsidRPr="00BF21A6" w:rsidRDefault="00BF21A6" w:rsidP="00BF21A6">
      <w:pPr>
        <w:spacing w:before="100" w:beforeAutospacing="1" w:after="100" w:afterAutospacing="1"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eastAsia="ru-RU"/>
        </w:rPr>
        <w:t>3.</w:t>
      </w:r>
      <w:r w:rsidRPr="00BF21A6">
        <w:rPr>
          <w:rFonts w:ascii="Times New Roman" w:eastAsia="Times New Roman" w:hAnsi="Times New Roman" w:cs="Times New Roman"/>
          <w:sz w:val="24"/>
          <w:szCs w:val="24"/>
          <w:lang w:val="en-US" w:eastAsia="ru-RU"/>
        </w:rPr>
        <w:t xml:space="preserve">Spiegel R, Gordon D, </w:t>
      </w:r>
      <w:proofErr w:type="spellStart"/>
      <w:r w:rsidRPr="00BF21A6">
        <w:rPr>
          <w:rFonts w:ascii="Times New Roman" w:eastAsia="Times New Roman" w:hAnsi="Times New Roman" w:cs="Times New Roman"/>
          <w:sz w:val="24"/>
          <w:szCs w:val="24"/>
          <w:lang w:val="en-US" w:eastAsia="ru-RU"/>
        </w:rPr>
        <w:t>Marik</w:t>
      </w:r>
      <w:proofErr w:type="spellEnd"/>
      <w:r w:rsidRPr="00BF21A6">
        <w:rPr>
          <w:rFonts w:ascii="Times New Roman" w:eastAsia="Times New Roman" w:hAnsi="Times New Roman" w:cs="Times New Roman"/>
          <w:sz w:val="24"/>
          <w:szCs w:val="24"/>
          <w:lang w:val="en-US" w:eastAsia="ru-RU"/>
        </w:rPr>
        <w:t xml:space="preserve"> PE. The origins of the Lacto-Bolo reflex: the mythology of lactate in sepsis. </w:t>
      </w:r>
      <w:r w:rsidRPr="00BF21A6">
        <w:rPr>
          <w:rFonts w:ascii="Times New Roman" w:eastAsia="Times New Roman" w:hAnsi="Times New Roman" w:cs="Times New Roman"/>
          <w:i/>
          <w:iCs/>
          <w:sz w:val="24"/>
          <w:szCs w:val="24"/>
          <w:lang w:val="en-US" w:eastAsia="ru-RU"/>
        </w:rPr>
        <w:t xml:space="preserve">J </w:t>
      </w:r>
      <w:proofErr w:type="spellStart"/>
      <w:r w:rsidRPr="00BF21A6">
        <w:rPr>
          <w:rFonts w:ascii="Times New Roman" w:eastAsia="Times New Roman" w:hAnsi="Times New Roman" w:cs="Times New Roman"/>
          <w:i/>
          <w:iCs/>
          <w:sz w:val="24"/>
          <w:szCs w:val="24"/>
          <w:lang w:val="en-US" w:eastAsia="ru-RU"/>
        </w:rPr>
        <w:t>Thorac</w:t>
      </w:r>
      <w:proofErr w:type="spellEnd"/>
      <w:r w:rsidRPr="00BF21A6">
        <w:rPr>
          <w:rFonts w:ascii="Times New Roman" w:eastAsia="Times New Roman" w:hAnsi="Times New Roman" w:cs="Times New Roman"/>
          <w:i/>
          <w:iCs/>
          <w:sz w:val="24"/>
          <w:szCs w:val="24"/>
          <w:lang w:val="en-US" w:eastAsia="ru-RU"/>
        </w:rPr>
        <w:t xml:space="preserve"> Dis</w:t>
      </w:r>
      <w:r w:rsidRPr="00BF21A6">
        <w:rPr>
          <w:rFonts w:ascii="Times New Roman" w:eastAsia="Times New Roman" w:hAnsi="Times New Roman" w:cs="Times New Roman"/>
          <w:sz w:val="24"/>
          <w:szCs w:val="24"/>
          <w:lang w:val="en-US" w:eastAsia="ru-RU"/>
        </w:rPr>
        <w:t xml:space="preserve">. February 2020:S48-S53. </w:t>
      </w:r>
      <w:proofErr w:type="gramStart"/>
      <w:r w:rsidRPr="00BF21A6">
        <w:rPr>
          <w:rFonts w:ascii="Times New Roman" w:eastAsia="Times New Roman" w:hAnsi="Times New Roman" w:cs="Times New Roman"/>
          <w:sz w:val="24"/>
          <w:szCs w:val="24"/>
          <w:lang w:val="en-US" w:eastAsia="ru-RU"/>
        </w:rPr>
        <w:t>doi</w:t>
      </w:r>
      <w:proofErr w:type="gramEnd"/>
      <w:r w:rsidRPr="00BF21A6">
        <w:rPr>
          <w:rFonts w:ascii="Times New Roman" w:eastAsia="Times New Roman" w:hAnsi="Times New Roman" w:cs="Times New Roman"/>
          <w:sz w:val="24"/>
          <w:szCs w:val="24"/>
          <w:lang w:val="en-US" w:eastAsia="ru-RU"/>
        </w:rPr>
        <w:t>:</w:t>
      </w:r>
      <w:hyperlink r:id="rId25" w:history="1">
        <w:r w:rsidRPr="004036D0">
          <w:rPr>
            <w:rFonts w:ascii="Times New Roman" w:eastAsia="Times New Roman" w:hAnsi="Times New Roman" w:cs="Times New Roman"/>
            <w:color w:val="469BD1"/>
            <w:sz w:val="24"/>
            <w:szCs w:val="24"/>
            <w:u w:val="single"/>
            <w:lang w:val="en-US" w:eastAsia="ru-RU"/>
          </w:rPr>
          <w:t>10.21037/jtd.2019.11.48</w:t>
        </w:r>
      </w:hyperlink>
    </w:p>
    <w:p w:rsidR="00BF21A6" w:rsidRPr="00BF21A6" w:rsidRDefault="00BF21A6" w:rsidP="00BF21A6">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F21A6">
        <w:rPr>
          <w:rFonts w:ascii="Times New Roman" w:eastAsia="Times New Roman" w:hAnsi="Times New Roman" w:cs="Times New Roman"/>
          <w:sz w:val="24"/>
          <w:szCs w:val="24"/>
          <w:lang w:val="en-US" w:eastAsia="ru-RU"/>
        </w:rPr>
        <w:t>4.Andrews</w:t>
      </w:r>
      <w:proofErr w:type="gramEnd"/>
      <w:r w:rsidRPr="00BF21A6">
        <w:rPr>
          <w:rFonts w:ascii="Times New Roman" w:eastAsia="Times New Roman" w:hAnsi="Times New Roman" w:cs="Times New Roman"/>
          <w:sz w:val="24"/>
          <w:szCs w:val="24"/>
          <w:lang w:val="en-US" w:eastAsia="ru-RU"/>
        </w:rPr>
        <w:t xml:space="preserve"> B, </w:t>
      </w:r>
      <w:proofErr w:type="spellStart"/>
      <w:r w:rsidRPr="00BF21A6">
        <w:rPr>
          <w:rFonts w:ascii="Times New Roman" w:eastAsia="Times New Roman" w:hAnsi="Times New Roman" w:cs="Times New Roman"/>
          <w:sz w:val="24"/>
          <w:szCs w:val="24"/>
          <w:lang w:val="en-US" w:eastAsia="ru-RU"/>
        </w:rPr>
        <w:t>Semler</w:t>
      </w:r>
      <w:proofErr w:type="spellEnd"/>
      <w:r w:rsidRPr="00BF21A6">
        <w:rPr>
          <w:rFonts w:ascii="Times New Roman" w:eastAsia="Times New Roman" w:hAnsi="Times New Roman" w:cs="Times New Roman"/>
          <w:sz w:val="24"/>
          <w:szCs w:val="24"/>
          <w:lang w:val="en-US" w:eastAsia="ru-RU"/>
        </w:rPr>
        <w:t xml:space="preserve"> M, </w:t>
      </w:r>
      <w:proofErr w:type="spellStart"/>
      <w:r w:rsidRPr="00BF21A6">
        <w:rPr>
          <w:rFonts w:ascii="Times New Roman" w:eastAsia="Times New Roman" w:hAnsi="Times New Roman" w:cs="Times New Roman"/>
          <w:sz w:val="24"/>
          <w:szCs w:val="24"/>
          <w:lang w:val="en-US" w:eastAsia="ru-RU"/>
        </w:rPr>
        <w:t>Muchemwa</w:t>
      </w:r>
      <w:proofErr w:type="spellEnd"/>
      <w:r w:rsidRPr="00BF21A6">
        <w:rPr>
          <w:rFonts w:ascii="Times New Roman" w:eastAsia="Times New Roman" w:hAnsi="Times New Roman" w:cs="Times New Roman"/>
          <w:sz w:val="24"/>
          <w:szCs w:val="24"/>
          <w:lang w:val="en-US" w:eastAsia="ru-RU"/>
        </w:rPr>
        <w:t xml:space="preserve"> L, et al. Effect of an Early Resuscitation Protocol on In-hospital Mortality Among Adults With Sepsis and Hypotension: A Randomized Clinical Trial. </w:t>
      </w:r>
      <w:proofErr w:type="gramStart"/>
      <w:r w:rsidRPr="00BF21A6">
        <w:rPr>
          <w:rFonts w:ascii="Times New Roman" w:eastAsia="Times New Roman" w:hAnsi="Times New Roman" w:cs="Times New Roman"/>
          <w:i/>
          <w:iCs/>
          <w:sz w:val="24"/>
          <w:szCs w:val="24"/>
          <w:lang w:val="en-US" w:eastAsia="ru-RU"/>
        </w:rPr>
        <w:t>JAMA</w:t>
      </w:r>
      <w:r w:rsidRPr="00BF21A6">
        <w:rPr>
          <w:rFonts w:ascii="Times New Roman" w:eastAsia="Times New Roman" w:hAnsi="Times New Roman" w:cs="Times New Roman"/>
          <w:sz w:val="24"/>
          <w:szCs w:val="24"/>
          <w:lang w:val="en-US" w:eastAsia="ru-RU"/>
        </w:rPr>
        <w:t>.</w:t>
      </w:r>
      <w:proofErr w:type="gramEnd"/>
      <w:r w:rsidRPr="00BF21A6">
        <w:rPr>
          <w:rFonts w:ascii="Times New Roman" w:eastAsia="Times New Roman" w:hAnsi="Times New Roman" w:cs="Times New Roman"/>
          <w:sz w:val="24"/>
          <w:szCs w:val="24"/>
          <w:lang w:val="en-US" w:eastAsia="ru-RU"/>
        </w:rPr>
        <w:t xml:space="preserve"> 2017</w:t>
      </w:r>
      <w:proofErr w:type="gramStart"/>
      <w:r w:rsidRPr="00BF21A6">
        <w:rPr>
          <w:rFonts w:ascii="Times New Roman" w:eastAsia="Times New Roman" w:hAnsi="Times New Roman" w:cs="Times New Roman"/>
          <w:sz w:val="24"/>
          <w:szCs w:val="24"/>
          <w:lang w:val="en-US" w:eastAsia="ru-RU"/>
        </w:rPr>
        <w:t>;318</w:t>
      </w:r>
      <w:proofErr w:type="gramEnd"/>
      <w:r w:rsidRPr="00BF21A6">
        <w:rPr>
          <w:rFonts w:ascii="Times New Roman" w:eastAsia="Times New Roman" w:hAnsi="Times New Roman" w:cs="Times New Roman"/>
          <w:sz w:val="24"/>
          <w:szCs w:val="24"/>
          <w:lang w:val="en-US" w:eastAsia="ru-RU"/>
        </w:rPr>
        <w:t xml:space="preserve">(13):1233-1240. </w:t>
      </w:r>
      <w:proofErr w:type="gramStart"/>
      <w:r w:rsidRPr="00BF21A6">
        <w:rPr>
          <w:rFonts w:ascii="Times New Roman" w:eastAsia="Times New Roman" w:hAnsi="Times New Roman" w:cs="Times New Roman"/>
          <w:sz w:val="24"/>
          <w:szCs w:val="24"/>
          <w:lang w:val="en-US" w:eastAsia="ru-RU"/>
        </w:rPr>
        <w:t>doi</w:t>
      </w:r>
      <w:proofErr w:type="gramEnd"/>
      <w:r w:rsidRPr="00BF21A6">
        <w:rPr>
          <w:rFonts w:ascii="Times New Roman" w:eastAsia="Times New Roman" w:hAnsi="Times New Roman" w:cs="Times New Roman"/>
          <w:sz w:val="24"/>
          <w:szCs w:val="24"/>
          <w:lang w:val="en-US" w:eastAsia="ru-RU"/>
        </w:rPr>
        <w:t>:</w:t>
      </w:r>
      <w:hyperlink r:id="rId26" w:history="1">
        <w:r w:rsidRPr="004036D0">
          <w:rPr>
            <w:rFonts w:ascii="Times New Roman" w:eastAsia="Times New Roman" w:hAnsi="Times New Roman" w:cs="Times New Roman"/>
            <w:color w:val="469BD1"/>
            <w:sz w:val="24"/>
            <w:szCs w:val="24"/>
            <w:u w:val="single"/>
            <w:lang w:val="en-US" w:eastAsia="ru-RU"/>
          </w:rPr>
          <w:t>10.1001/jama.2017.10913</w:t>
        </w:r>
      </w:hyperlink>
    </w:p>
    <w:p w:rsidR="00BF21A6" w:rsidRPr="00BF21A6" w:rsidRDefault="004036D0" w:rsidP="00BF21A6">
      <w:pPr>
        <w:spacing w:before="100" w:beforeAutospacing="1" w:after="100" w:afterAutospacing="1" w:line="240" w:lineRule="auto"/>
        <w:rPr>
          <w:rFonts w:ascii="Times New Roman" w:eastAsia="Times New Roman" w:hAnsi="Times New Roman" w:cs="Times New Roman"/>
          <w:sz w:val="24"/>
          <w:szCs w:val="24"/>
          <w:lang w:val="en-US" w:eastAsia="ru-RU"/>
        </w:rPr>
      </w:pPr>
      <w:r w:rsidRPr="004036D0">
        <w:rPr>
          <w:rFonts w:ascii="Times New Roman" w:eastAsia="Times New Roman" w:hAnsi="Times New Roman" w:cs="Times New Roman"/>
          <w:sz w:val="24"/>
          <w:szCs w:val="24"/>
          <w:lang w:val="en-US" w:eastAsia="ru-RU"/>
        </w:rPr>
        <w:t xml:space="preserve">5. </w:t>
      </w:r>
      <w:r w:rsidR="00BF21A6" w:rsidRPr="00BF21A6">
        <w:rPr>
          <w:rFonts w:ascii="Times New Roman" w:eastAsia="Times New Roman" w:hAnsi="Times New Roman" w:cs="Times New Roman"/>
          <w:sz w:val="24"/>
          <w:szCs w:val="24"/>
          <w:lang w:val="en-US" w:eastAsia="ru-RU"/>
        </w:rPr>
        <w:t xml:space="preserve">Maitland K, </w:t>
      </w:r>
      <w:proofErr w:type="spellStart"/>
      <w:r w:rsidR="00BF21A6" w:rsidRPr="00BF21A6">
        <w:rPr>
          <w:rFonts w:ascii="Times New Roman" w:eastAsia="Times New Roman" w:hAnsi="Times New Roman" w:cs="Times New Roman"/>
          <w:sz w:val="24"/>
          <w:szCs w:val="24"/>
          <w:lang w:val="en-US" w:eastAsia="ru-RU"/>
        </w:rPr>
        <w:t>Babiker</w:t>
      </w:r>
      <w:proofErr w:type="spellEnd"/>
      <w:r w:rsidR="00BF21A6" w:rsidRPr="00BF21A6">
        <w:rPr>
          <w:rFonts w:ascii="Times New Roman" w:eastAsia="Times New Roman" w:hAnsi="Times New Roman" w:cs="Times New Roman"/>
          <w:sz w:val="24"/>
          <w:szCs w:val="24"/>
          <w:lang w:val="en-US" w:eastAsia="ru-RU"/>
        </w:rPr>
        <w:t xml:space="preserve"> A, </w:t>
      </w:r>
      <w:proofErr w:type="spellStart"/>
      <w:r w:rsidR="00BF21A6" w:rsidRPr="00BF21A6">
        <w:rPr>
          <w:rFonts w:ascii="Times New Roman" w:eastAsia="Times New Roman" w:hAnsi="Times New Roman" w:cs="Times New Roman"/>
          <w:sz w:val="24"/>
          <w:szCs w:val="24"/>
          <w:lang w:val="en-US" w:eastAsia="ru-RU"/>
        </w:rPr>
        <w:t>Kiguli</w:t>
      </w:r>
      <w:proofErr w:type="spellEnd"/>
      <w:r w:rsidR="00BF21A6" w:rsidRPr="00BF21A6">
        <w:rPr>
          <w:rFonts w:ascii="Times New Roman" w:eastAsia="Times New Roman" w:hAnsi="Times New Roman" w:cs="Times New Roman"/>
          <w:sz w:val="24"/>
          <w:szCs w:val="24"/>
          <w:lang w:val="en-US" w:eastAsia="ru-RU"/>
        </w:rPr>
        <w:t xml:space="preserve"> S, </w:t>
      </w:r>
      <w:proofErr w:type="spellStart"/>
      <w:r w:rsidR="00BF21A6" w:rsidRPr="00BF21A6">
        <w:rPr>
          <w:rFonts w:ascii="Times New Roman" w:eastAsia="Times New Roman" w:hAnsi="Times New Roman" w:cs="Times New Roman"/>
          <w:sz w:val="24"/>
          <w:szCs w:val="24"/>
          <w:lang w:val="en-US" w:eastAsia="ru-RU"/>
        </w:rPr>
        <w:t>Molyneux</w:t>
      </w:r>
      <w:proofErr w:type="spellEnd"/>
      <w:r w:rsidR="00BF21A6" w:rsidRPr="00BF21A6">
        <w:rPr>
          <w:rFonts w:ascii="Times New Roman" w:eastAsia="Times New Roman" w:hAnsi="Times New Roman" w:cs="Times New Roman"/>
          <w:sz w:val="24"/>
          <w:szCs w:val="24"/>
          <w:lang w:val="en-US" w:eastAsia="ru-RU"/>
        </w:rPr>
        <w:t xml:space="preserve"> E, FEAST Trial Group. </w:t>
      </w:r>
      <w:proofErr w:type="gramStart"/>
      <w:r w:rsidR="00BF21A6" w:rsidRPr="00BF21A6">
        <w:rPr>
          <w:rFonts w:ascii="Times New Roman" w:eastAsia="Times New Roman" w:hAnsi="Times New Roman" w:cs="Times New Roman"/>
          <w:sz w:val="24"/>
          <w:szCs w:val="24"/>
          <w:lang w:val="en-US" w:eastAsia="ru-RU"/>
        </w:rPr>
        <w:t>The FEAST trial of fluid bolus in African children with severe infection.</w:t>
      </w:r>
      <w:proofErr w:type="gramEnd"/>
      <w:r w:rsidR="00BF21A6" w:rsidRPr="00BF21A6">
        <w:rPr>
          <w:rFonts w:ascii="Times New Roman" w:eastAsia="Times New Roman" w:hAnsi="Times New Roman" w:cs="Times New Roman"/>
          <w:sz w:val="24"/>
          <w:szCs w:val="24"/>
          <w:lang w:val="en-US" w:eastAsia="ru-RU"/>
        </w:rPr>
        <w:t> </w:t>
      </w:r>
      <w:proofErr w:type="gramStart"/>
      <w:r w:rsidR="00BF21A6" w:rsidRPr="00BF21A6">
        <w:rPr>
          <w:rFonts w:ascii="Times New Roman" w:eastAsia="Times New Roman" w:hAnsi="Times New Roman" w:cs="Times New Roman"/>
          <w:i/>
          <w:iCs/>
          <w:sz w:val="24"/>
          <w:szCs w:val="24"/>
          <w:lang w:val="en-US" w:eastAsia="ru-RU"/>
        </w:rPr>
        <w:t>Lancet</w:t>
      </w:r>
      <w:r w:rsidR="00BF21A6" w:rsidRPr="00BF21A6">
        <w:rPr>
          <w:rFonts w:ascii="Times New Roman" w:eastAsia="Times New Roman" w:hAnsi="Times New Roman" w:cs="Times New Roman"/>
          <w:sz w:val="24"/>
          <w:szCs w:val="24"/>
          <w:lang w:val="en-US" w:eastAsia="ru-RU"/>
        </w:rPr>
        <w:t>.</w:t>
      </w:r>
      <w:proofErr w:type="gramEnd"/>
      <w:r w:rsidR="00BF21A6" w:rsidRPr="00BF21A6">
        <w:rPr>
          <w:rFonts w:ascii="Times New Roman" w:eastAsia="Times New Roman" w:hAnsi="Times New Roman" w:cs="Times New Roman"/>
          <w:sz w:val="24"/>
          <w:szCs w:val="24"/>
          <w:lang w:val="en-US" w:eastAsia="ru-RU"/>
        </w:rPr>
        <w:t xml:space="preserve"> 2012</w:t>
      </w:r>
      <w:proofErr w:type="gramStart"/>
      <w:r w:rsidR="00BF21A6" w:rsidRPr="00BF21A6">
        <w:rPr>
          <w:rFonts w:ascii="Times New Roman" w:eastAsia="Times New Roman" w:hAnsi="Times New Roman" w:cs="Times New Roman"/>
          <w:sz w:val="24"/>
          <w:szCs w:val="24"/>
          <w:lang w:val="en-US" w:eastAsia="ru-RU"/>
        </w:rPr>
        <w:t>;379</w:t>
      </w:r>
      <w:proofErr w:type="gramEnd"/>
      <w:r w:rsidR="00BF21A6" w:rsidRPr="00BF21A6">
        <w:rPr>
          <w:rFonts w:ascii="Times New Roman" w:eastAsia="Times New Roman" w:hAnsi="Times New Roman" w:cs="Times New Roman"/>
          <w:sz w:val="24"/>
          <w:szCs w:val="24"/>
          <w:lang w:val="en-US" w:eastAsia="ru-RU"/>
        </w:rPr>
        <w:t xml:space="preserve">(9816):613; author reply 613-4. </w:t>
      </w:r>
      <w:proofErr w:type="gramStart"/>
      <w:r w:rsidR="00BF21A6" w:rsidRPr="00BF21A6">
        <w:rPr>
          <w:rFonts w:ascii="Times New Roman" w:eastAsia="Times New Roman" w:hAnsi="Times New Roman" w:cs="Times New Roman"/>
          <w:sz w:val="24"/>
          <w:szCs w:val="24"/>
          <w:lang w:val="en-US" w:eastAsia="ru-RU"/>
        </w:rPr>
        <w:t>doi</w:t>
      </w:r>
      <w:proofErr w:type="gramEnd"/>
      <w:r w:rsidR="00BF21A6" w:rsidRPr="00BF21A6">
        <w:rPr>
          <w:rFonts w:ascii="Times New Roman" w:eastAsia="Times New Roman" w:hAnsi="Times New Roman" w:cs="Times New Roman"/>
          <w:sz w:val="24"/>
          <w:szCs w:val="24"/>
          <w:lang w:val="en-US" w:eastAsia="ru-RU"/>
        </w:rPr>
        <w:t>:</w:t>
      </w:r>
      <w:hyperlink r:id="rId27" w:history="1">
        <w:r w:rsidR="00BF21A6" w:rsidRPr="004036D0">
          <w:rPr>
            <w:rFonts w:ascii="Times New Roman" w:eastAsia="Times New Roman" w:hAnsi="Times New Roman" w:cs="Times New Roman"/>
            <w:color w:val="469BD1"/>
            <w:sz w:val="24"/>
            <w:szCs w:val="24"/>
            <w:u w:val="single"/>
            <w:lang w:val="en-US" w:eastAsia="ru-RU"/>
          </w:rPr>
          <w:t>10.1016/S0140-6736(12)60260-8</w:t>
        </w:r>
      </w:hyperlink>
    </w:p>
    <w:p w:rsidR="00BF21A6" w:rsidRPr="00BF21A6" w:rsidRDefault="00BF21A6" w:rsidP="00BF21A6">
      <w:pPr>
        <w:spacing w:before="100" w:beforeAutospacing="1" w:after="100" w:afterAutospacing="1" w:line="240" w:lineRule="auto"/>
        <w:rPr>
          <w:rFonts w:ascii="Times New Roman" w:eastAsia="Times New Roman" w:hAnsi="Times New Roman" w:cs="Times New Roman"/>
          <w:sz w:val="24"/>
          <w:szCs w:val="24"/>
          <w:lang w:val="en-US" w:eastAsia="ru-RU"/>
        </w:rPr>
      </w:pPr>
      <w:r w:rsidRPr="00BF21A6">
        <w:rPr>
          <w:rFonts w:ascii="Times New Roman" w:eastAsia="Times New Roman" w:hAnsi="Times New Roman" w:cs="Times New Roman"/>
          <w:sz w:val="24"/>
          <w:szCs w:val="24"/>
          <w:lang w:val="en-US" w:eastAsia="ru-RU"/>
        </w:rPr>
        <w:t>6.</w:t>
      </w:r>
      <w:r w:rsidR="004036D0" w:rsidRPr="004036D0">
        <w:rPr>
          <w:rFonts w:ascii="Times New Roman" w:eastAsia="Times New Roman" w:hAnsi="Times New Roman" w:cs="Times New Roman"/>
          <w:sz w:val="24"/>
          <w:szCs w:val="24"/>
          <w:lang w:val="en-US" w:eastAsia="ru-RU"/>
        </w:rPr>
        <w:t xml:space="preserve"> </w:t>
      </w:r>
      <w:r w:rsidRPr="00BF21A6">
        <w:rPr>
          <w:rFonts w:ascii="Times New Roman" w:eastAsia="Times New Roman" w:hAnsi="Times New Roman" w:cs="Times New Roman"/>
          <w:sz w:val="24"/>
          <w:szCs w:val="24"/>
          <w:lang w:val="en-US" w:eastAsia="ru-RU"/>
        </w:rPr>
        <w:t xml:space="preserve">Huang C, Wang Y, Li X, et al. Clinical features of patients infected with 2019 novel </w:t>
      </w:r>
      <w:proofErr w:type="spellStart"/>
      <w:r w:rsidRPr="00BF21A6">
        <w:rPr>
          <w:rFonts w:ascii="Times New Roman" w:eastAsia="Times New Roman" w:hAnsi="Times New Roman" w:cs="Times New Roman"/>
          <w:sz w:val="24"/>
          <w:szCs w:val="24"/>
          <w:lang w:val="en-US" w:eastAsia="ru-RU"/>
        </w:rPr>
        <w:t>coronavirus</w:t>
      </w:r>
      <w:proofErr w:type="spellEnd"/>
      <w:r w:rsidRPr="00BF21A6">
        <w:rPr>
          <w:rFonts w:ascii="Times New Roman" w:eastAsia="Times New Roman" w:hAnsi="Times New Roman" w:cs="Times New Roman"/>
          <w:sz w:val="24"/>
          <w:szCs w:val="24"/>
          <w:lang w:val="en-US" w:eastAsia="ru-RU"/>
        </w:rPr>
        <w:t xml:space="preserve"> in Wuhan, China. </w:t>
      </w:r>
      <w:proofErr w:type="gramStart"/>
      <w:r w:rsidRPr="00BF21A6">
        <w:rPr>
          <w:rFonts w:ascii="Times New Roman" w:eastAsia="Times New Roman" w:hAnsi="Times New Roman" w:cs="Times New Roman"/>
          <w:i/>
          <w:iCs/>
          <w:sz w:val="24"/>
          <w:szCs w:val="24"/>
          <w:lang w:val="en-US" w:eastAsia="ru-RU"/>
        </w:rPr>
        <w:t>Lancet</w:t>
      </w:r>
      <w:r w:rsidRPr="00BF21A6">
        <w:rPr>
          <w:rFonts w:ascii="Times New Roman" w:eastAsia="Times New Roman" w:hAnsi="Times New Roman" w:cs="Times New Roman"/>
          <w:sz w:val="24"/>
          <w:szCs w:val="24"/>
          <w:lang w:val="en-US" w:eastAsia="ru-RU"/>
        </w:rPr>
        <w:t>.</w:t>
      </w:r>
      <w:proofErr w:type="gramEnd"/>
      <w:r w:rsidRPr="00BF21A6">
        <w:rPr>
          <w:rFonts w:ascii="Times New Roman" w:eastAsia="Times New Roman" w:hAnsi="Times New Roman" w:cs="Times New Roman"/>
          <w:sz w:val="24"/>
          <w:szCs w:val="24"/>
          <w:lang w:val="en-US" w:eastAsia="ru-RU"/>
        </w:rPr>
        <w:t xml:space="preserve"> January 2020. </w:t>
      </w:r>
      <w:proofErr w:type="gramStart"/>
      <w:r w:rsidRPr="00BF21A6">
        <w:rPr>
          <w:rFonts w:ascii="Times New Roman" w:eastAsia="Times New Roman" w:hAnsi="Times New Roman" w:cs="Times New Roman"/>
          <w:sz w:val="24"/>
          <w:szCs w:val="24"/>
          <w:lang w:val="en-US" w:eastAsia="ru-RU"/>
        </w:rPr>
        <w:t>doi</w:t>
      </w:r>
      <w:proofErr w:type="gramEnd"/>
      <w:r w:rsidRPr="00BF21A6">
        <w:rPr>
          <w:rFonts w:ascii="Times New Roman" w:eastAsia="Times New Roman" w:hAnsi="Times New Roman" w:cs="Times New Roman"/>
          <w:sz w:val="24"/>
          <w:szCs w:val="24"/>
          <w:lang w:val="en-US" w:eastAsia="ru-RU"/>
        </w:rPr>
        <w:t>:</w:t>
      </w:r>
      <w:hyperlink r:id="rId28" w:history="1">
        <w:r w:rsidRPr="004036D0">
          <w:rPr>
            <w:rFonts w:ascii="Times New Roman" w:eastAsia="Times New Roman" w:hAnsi="Times New Roman" w:cs="Times New Roman"/>
            <w:color w:val="469BD1"/>
            <w:sz w:val="24"/>
            <w:szCs w:val="24"/>
            <w:u w:val="single"/>
            <w:lang w:val="en-US" w:eastAsia="ru-RU"/>
          </w:rPr>
          <w:t>10.1016/S0140-6736(20)30183-5</w:t>
        </w:r>
      </w:hyperlink>
    </w:p>
    <w:p w:rsidR="00BF21A6" w:rsidRPr="00BF21A6" w:rsidRDefault="00BF21A6" w:rsidP="00BF21A6">
      <w:pPr>
        <w:spacing w:before="100" w:beforeAutospacing="1" w:after="100" w:afterAutospacing="1" w:line="240" w:lineRule="auto"/>
        <w:rPr>
          <w:rFonts w:ascii="Times New Roman" w:eastAsia="Times New Roman" w:hAnsi="Times New Roman" w:cs="Times New Roman"/>
          <w:sz w:val="24"/>
          <w:szCs w:val="24"/>
          <w:lang w:eastAsia="ru-RU"/>
        </w:rPr>
      </w:pPr>
      <w:r w:rsidRPr="00BF21A6">
        <w:rPr>
          <w:rFonts w:ascii="Times New Roman" w:eastAsia="Times New Roman" w:hAnsi="Times New Roman" w:cs="Times New Roman"/>
          <w:sz w:val="24"/>
          <w:szCs w:val="24"/>
          <w:lang w:val="en-US" w:eastAsia="ru-RU"/>
        </w:rPr>
        <w:t>7.</w:t>
      </w:r>
      <w:r w:rsidR="004036D0" w:rsidRPr="004036D0">
        <w:rPr>
          <w:rFonts w:ascii="Times New Roman" w:eastAsia="Times New Roman" w:hAnsi="Times New Roman" w:cs="Times New Roman"/>
          <w:sz w:val="24"/>
          <w:szCs w:val="24"/>
          <w:lang w:val="en-US" w:eastAsia="ru-RU"/>
        </w:rPr>
        <w:t xml:space="preserve"> </w:t>
      </w:r>
      <w:r w:rsidRPr="00BF21A6">
        <w:rPr>
          <w:rFonts w:ascii="Times New Roman" w:eastAsia="Times New Roman" w:hAnsi="Times New Roman" w:cs="Times New Roman"/>
          <w:sz w:val="24"/>
          <w:szCs w:val="24"/>
          <w:lang w:val="en-US" w:eastAsia="ru-RU"/>
        </w:rPr>
        <w:t xml:space="preserve">Dellinger R, </w:t>
      </w:r>
      <w:proofErr w:type="spellStart"/>
      <w:r w:rsidRPr="00BF21A6">
        <w:rPr>
          <w:rFonts w:ascii="Times New Roman" w:eastAsia="Times New Roman" w:hAnsi="Times New Roman" w:cs="Times New Roman"/>
          <w:sz w:val="24"/>
          <w:szCs w:val="24"/>
          <w:lang w:val="en-US" w:eastAsia="ru-RU"/>
        </w:rPr>
        <w:t>Schorr</w:t>
      </w:r>
      <w:proofErr w:type="spellEnd"/>
      <w:r w:rsidRPr="00BF21A6">
        <w:rPr>
          <w:rFonts w:ascii="Times New Roman" w:eastAsia="Times New Roman" w:hAnsi="Times New Roman" w:cs="Times New Roman"/>
          <w:sz w:val="24"/>
          <w:szCs w:val="24"/>
          <w:lang w:val="en-US" w:eastAsia="ru-RU"/>
        </w:rPr>
        <w:t xml:space="preserve"> C, Levy M. </w:t>
      </w:r>
      <w:proofErr w:type="gramStart"/>
      <w:r w:rsidRPr="00BF21A6">
        <w:rPr>
          <w:rFonts w:ascii="Times New Roman" w:eastAsia="Times New Roman" w:hAnsi="Times New Roman" w:cs="Times New Roman"/>
          <w:sz w:val="24"/>
          <w:szCs w:val="24"/>
          <w:lang w:val="en-US" w:eastAsia="ru-RU"/>
        </w:rPr>
        <w:t>A Users’ Guide to the 2016 Surviving Sepsis Guidelines.</w:t>
      </w:r>
      <w:proofErr w:type="gramEnd"/>
      <w:r w:rsidRPr="00BF21A6">
        <w:rPr>
          <w:rFonts w:ascii="Times New Roman" w:eastAsia="Times New Roman" w:hAnsi="Times New Roman" w:cs="Times New Roman"/>
          <w:sz w:val="24"/>
          <w:szCs w:val="24"/>
          <w:lang w:val="en-US" w:eastAsia="ru-RU"/>
        </w:rPr>
        <w:t> </w:t>
      </w:r>
      <w:proofErr w:type="spellStart"/>
      <w:r w:rsidRPr="00BF21A6">
        <w:rPr>
          <w:rFonts w:ascii="Times New Roman" w:eastAsia="Times New Roman" w:hAnsi="Times New Roman" w:cs="Times New Roman"/>
          <w:i/>
          <w:iCs/>
          <w:sz w:val="24"/>
          <w:szCs w:val="24"/>
          <w:lang w:val="en-US" w:eastAsia="ru-RU"/>
        </w:rPr>
        <w:t>Crit</w:t>
      </w:r>
      <w:proofErr w:type="spellEnd"/>
      <w:r w:rsidRPr="00BF21A6">
        <w:rPr>
          <w:rFonts w:ascii="Times New Roman" w:eastAsia="Times New Roman" w:hAnsi="Times New Roman" w:cs="Times New Roman"/>
          <w:i/>
          <w:iCs/>
          <w:sz w:val="24"/>
          <w:szCs w:val="24"/>
          <w:lang w:val="en-US" w:eastAsia="ru-RU"/>
        </w:rPr>
        <w:t xml:space="preserve"> Care Med</w:t>
      </w:r>
      <w:r w:rsidRPr="00BF21A6">
        <w:rPr>
          <w:rFonts w:ascii="Times New Roman" w:eastAsia="Times New Roman" w:hAnsi="Times New Roman" w:cs="Times New Roman"/>
          <w:sz w:val="24"/>
          <w:szCs w:val="24"/>
          <w:lang w:val="en-US" w:eastAsia="ru-RU"/>
        </w:rPr>
        <w:t>. 2017</w:t>
      </w:r>
      <w:proofErr w:type="gramStart"/>
      <w:r w:rsidRPr="00BF21A6">
        <w:rPr>
          <w:rFonts w:ascii="Times New Roman" w:eastAsia="Times New Roman" w:hAnsi="Times New Roman" w:cs="Times New Roman"/>
          <w:sz w:val="24"/>
          <w:szCs w:val="24"/>
          <w:lang w:val="en-US" w:eastAsia="ru-RU"/>
        </w:rPr>
        <w:t>;45</w:t>
      </w:r>
      <w:proofErr w:type="gramEnd"/>
      <w:r w:rsidRPr="00BF21A6">
        <w:rPr>
          <w:rFonts w:ascii="Times New Roman" w:eastAsia="Times New Roman" w:hAnsi="Times New Roman" w:cs="Times New Roman"/>
          <w:sz w:val="24"/>
          <w:szCs w:val="24"/>
          <w:lang w:val="en-US" w:eastAsia="ru-RU"/>
        </w:rPr>
        <w:t xml:space="preserve">(3):381-385. </w:t>
      </w:r>
      <w:proofErr w:type="spellStart"/>
      <w:proofErr w:type="gramStart"/>
      <w:r w:rsidRPr="00BF21A6">
        <w:rPr>
          <w:rFonts w:ascii="Times New Roman" w:eastAsia="Times New Roman" w:hAnsi="Times New Roman" w:cs="Times New Roman"/>
          <w:sz w:val="24"/>
          <w:szCs w:val="24"/>
          <w:lang w:val="en-US" w:eastAsia="ru-RU"/>
        </w:rPr>
        <w:t>doi</w:t>
      </w:r>
      <w:proofErr w:type="spellEnd"/>
      <w:proofErr w:type="gramEnd"/>
      <w:r w:rsidRPr="00BF21A6">
        <w:rPr>
          <w:rFonts w:ascii="Times New Roman" w:eastAsia="Times New Roman" w:hAnsi="Times New Roman" w:cs="Times New Roman"/>
          <w:sz w:val="24"/>
          <w:szCs w:val="24"/>
          <w:lang w:val="en-US" w:eastAsia="ru-RU"/>
        </w:rPr>
        <w:t>:</w:t>
      </w:r>
      <w:hyperlink r:id="rId29" w:history="1">
        <w:r w:rsidRPr="00BF21A6">
          <w:rPr>
            <w:rFonts w:ascii="Times New Roman" w:eastAsia="Times New Roman" w:hAnsi="Times New Roman" w:cs="Times New Roman"/>
            <w:color w:val="469BD1"/>
            <w:sz w:val="24"/>
            <w:szCs w:val="24"/>
            <w:u w:val="single"/>
            <w:lang w:eastAsia="ru-RU"/>
          </w:rPr>
          <w:t>10.1097/CCM.0000000000002257</w:t>
        </w:r>
      </w:hyperlink>
    </w:p>
    <w:sectPr w:rsidR="00BF21A6" w:rsidRPr="00BF21A6" w:rsidSect="00AA0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F7052"/>
    <w:multiLevelType w:val="multilevel"/>
    <w:tmpl w:val="AC0C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FD4418"/>
    <w:multiLevelType w:val="multilevel"/>
    <w:tmpl w:val="3766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D50FF"/>
    <w:multiLevelType w:val="multilevel"/>
    <w:tmpl w:val="3418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7B08FD"/>
    <w:multiLevelType w:val="multilevel"/>
    <w:tmpl w:val="0A84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D358F"/>
    <w:rsid w:val="004036D0"/>
    <w:rsid w:val="00AA0C19"/>
    <w:rsid w:val="00BF21A6"/>
    <w:rsid w:val="00DD3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19"/>
  </w:style>
  <w:style w:type="paragraph" w:styleId="1">
    <w:name w:val="heading 1"/>
    <w:basedOn w:val="a"/>
    <w:link w:val="10"/>
    <w:uiPriority w:val="9"/>
    <w:qFormat/>
    <w:rsid w:val="00BF21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21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358F"/>
    <w:rPr>
      <w:color w:val="0000FF"/>
      <w:u w:val="single"/>
    </w:rPr>
  </w:style>
  <w:style w:type="character" w:customStyle="1" w:styleId="10">
    <w:name w:val="Заголовок 1 Знак"/>
    <w:basedOn w:val="a0"/>
    <w:link w:val="1"/>
    <w:uiPriority w:val="9"/>
    <w:rsid w:val="00BF21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21A6"/>
    <w:rPr>
      <w:rFonts w:ascii="Times New Roman" w:eastAsia="Times New Roman" w:hAnsi="Times New Roman" w:cs="Times New Roman"/>
      <w:b/>
      <w:bCs/>
      <w:sz w:val="27"/>
      <w:szCs w:val="27"/>
      <w:lang w:eastAsia="ru-RU"/>
    </w:rPr>
  </w:style>
  <w:style w:type="character" w:customStyle="1" w:styleId="breadcrumb-link-wrap">
    <w:name w:val="breadcrumb-link-wrap"/>
    <w:basedOn w:val="a0"/>
    <w:rsid w:val="00BF21A6"/>
  </w:style>
  <w:style w:type="character" w:customStyle="1" w:styleId="breadcrumb-link-text-wrap">
    <w:name w:val="breadcrumb-link-text-wrap"/>
    <w:basedOn w:val="a0"/>
    <w:rsid w:val="00BF21A6"/>
  </w:style>
  <w:style w:type="paragraph" w:customStyle="1" w:styleId="entry-meta">
    <w:name w:val="entry-meta"/>
    <w:basedOn w:val="a"/>
    <w:rsid w:val="00BF2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author">
    <w:name w:val="entry-author"/>
    <w:basedOn w:val="a0"/>
    <w:rsid w:val="00BF21A6"/>
  </w:style>
  <w:style w:type="character" w:customStyle="1" w:styleId="entry-author-name">
    <w:name w:val="entry-author-name"/>
    <w:basedOn w:val="a0"/>
    <w:rsid w:val="00BF21A6"/>
  </w:style>
  <w:style w:type="character" w:customStyle="1" w:styleId="entry-comments-link">
    <w:name w:val="entry-comments-link"/>
    <w:basedOn w:val="a0"/>
    <w:rsid w:val="00BF21A6"/>
  </w:style>
  <w:style w:type="paragraph" w:styleId="a4">
    <w:name w:val="Normal (Web)"/>
    <w:basedOn w:val="a"/>
    <w:uiPriority w:val="99"/>
    <w:semiHidden/>
    <w:unhideWhenUsed/>
    <w:rsid w:val="00BF2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t-citation">
    <w:name w:val="abt-citation"/>
    <w:basedOn w:val="a0"/>
    <w:rsid w:val="00BF21A6"/>
  </w:style>
  <w:style w:type="character" w:customStyle="1" w:styleId="tweetauthor-name">
    <w:name w:val="tweetauthor-name"/>
    <w:basedOn w:val="a0"/>
    <w:rsid w:val="00BF21A6"/>
  </w:style>
  <w:style w:type="character" w:customStyle="1" w:styleId="tweetauthor-screenname">
    <w:name w:val="tweetauthor-screenname"/>
    <w:basedOn w:val="a0"/>
    <w:rsid w:val="00BF21A6"/>
  </w:style>
  <w:style w:type="character" w:customStyle="1" w:styleId="followbutton-bird">
    <w:name w:val="followbutton-bird"/>
    <w:basedOn w:val="a0"/>
    <w:rsid w:val="00BF21A6"/>
  </w:style>
  <w:style w:type="paragraph" w:customStyle="1" w:styleId="tweet-text">
    <w:name w:val="tweet-text"/>
    <w:basedOn w:val="a"/>
    <w:rsid w:val="00BF21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weetinfo-heartstat">
    <w:name w:val="tweetinfo-heartstat"/>
    <w:basedOn w:val="a0"/>
    <w:rsid w:val="00BF21A6"/>
  </w:style>
  <w:style w:type="character" w:customStyle="1" w:styleId="u-hiddenvisually">
    <w:name w:val="u-hiddenvisually"/>
    <w:basedOn w:val="a0"/>
    <w:rsid w:val="00BF21A6"/>
  </w:style>
  <w:style w:type="character" w:styleId="a5">
    <w:name w:val="Emphasis"/>
    <w:basedOn w:val="a0"/>
    <w:uiPriority w:val="20"/>
    <w:qFormat/>
    <w:rsid w:val="00BF21A6"/>
    <w:rPr>
      <w:i/>
      <w:iCs/>
    </w:rPr>
  </w:style>
  <w:style w:type="paragraph" w:styleId="a6">
    <w:name w:val="Balloon Text"/>
    <w:basedOn w:val="a"/>
    <w:link w:val="a7"/>
    <w:uiPriority w:val="99"/>
    <w:semiHidden/>
    <w:unhideWhenUsed/>
    <w:rsid w:val="00BF21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2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75120">
      <w:bodyDiv w:val="1"/>
      <w:marLeft w:val="0"/>
      <w:marRight w:val="0"/>
      <w:marTop w:val="0"/>
      <w:marBottom w:val="0"/>
      <w:divBdr>
        <w:top w:val="none" w:sz="0" w:space="0" w:color="auto"/>
        <w:left w:val="none" w:sz="0" w:space="0" w:color="auto"/>
        <w:bottom w:val="none" w:sz="0" w:space="0" w:color="auto"/>
        <w:right w:val="none" w:sz="0" w:space="0" w:color="auto"/>
      </w:divBdr>
      <w:divsChild>
        <w:div w:id="1990285704">
          <w:marLeft w:val="0"/>
          <w:marRight w:val="0"/>
          <w:marTop w:val="0"/>
          <w:marBottom w:val="406"/>
          <w:divBdr>
            <w:top w:val="none" w:sz="0" w:space="0" w:color="auto"/>
            <w:left w:val="none" w:sz="0" w:space="0" w:color="auto"/>
            <w:bottom w:val="dotted" w:sz="4" w:space="5" w:color="888888"/>
            <w:right w:val="none" w:sz="0" w:space="0" w:color="auto"/>
          </w:divBdr>
        </w:div>
        <w:div w:id="1094936246">
          <w:marLeft w:val="0"/>
          <w:marRight w:val="0"/>
          <w:marTop w:val="0"/>
          <w:marBottom w:val="0"/>
          <w:divBdr>
            <w:top w:val="none" w:sz="0" w:space="0" w:color="auto"/>
            <w:left w:val="none" w:sz="0" w:space="0" w:color="auto"/>
            <w:bottom w:val="none" w:sz="0" w:space="0" w:color="auto"/>
            <w:right w:val="none" w:sz="0" w:space="0" w:color="auto"/>
          </w:divBdr>
          <w:divsChild>
            <w:div w:id="204491218">
              <w:marLeft w:val="0"/>
              <w:marRight w:val="0"/>
              <w:marTop w:val="0"/>
              <w:marBottom w:val="0"/>
              <w:divBdr>
                <w:top w:val="none" w:sz="0" w:space="0" w:color="auto"/>
                <w:left w:val="none" w:sz="0" w:space="0" w:color="auto"/>
                <w:bottom w:val="none" w:sz="0" w:space="0" w:color="auto"/>
                <w:right w:val="none" w:sz="0" w:space="0" w:color="auto"/>
              </w:divBdr>
              <w:divsChild>
                <w:div w:id="1930237970">
                  <w:marLeft w:val="0"/>
                  <w:marRight w:val="0"/>
                  <w:marTop w:val="0"/>
                  <w:marBottom w:val="0"/>
                  <w:divBdr>
                    <w:top w:val="single" w:sz="4" w:space="0" w:color="E1E8ED"/>
                    <w:left w:val="single" w:sz="4" w:space="0" w:color="E1E8ED"/>
                    <w:bottom w:val="single" w:sz="4" w:space="0" w:color="E1E8ED"/>
                    <w:right w:val="single" w:sz="4" w:space="0" w:color="E1E8ED"/>
                  </w:divBdr>
                  <w:divsChild>
                    <w:div w:id="1567062668">
                      <w:marLeft w:val="0"/>
                      <w:marRight w:val="0"/>
                      <w:marTop w:val="0"/>
                      <w:marBottom w:val="0"/>
                      <w:divBdr>
                        <w:top w:val="none" w:sz="0" w:space="0" w:color="auto"/>
                        <w:left w:val="none" w:sz="0" w:space="0" w:color="auto"/>
                        <w:bottom w:val="none" w:sz="0" w:space="0" w:color="auto"/>
                        <w:right w:val="none" w:sz="0" w:space="0" w:color="auto"/>
                      </w:divBdr>
                      <w:divsChild>
                        <w:div w:id="1050180650">
                          <w:marLeft w:val="0"/>
                          <w:marRight w:val="0"/>
                          <w:marTop w:val="0"/>
                          <w:marBottom w:val="0"/>
                          <w:divBdr>
                            <w:top w:val="none" w:sz="0" w:space="0" w:color="auto"/>
                            <w:left w:val="none" w:sz="0" w:space="0" w:color="auto"/>
                            <w:bottom w:val="none" w:sz="0" w:space="0" w:color="auto"/>
                            <w:right w:val="none" w:sz="0" w:space="0" w:color="auto"/>
                          </w:divBdr>
                          <w:divsChild>
                            <w:div w:id="1231190259">
                              <w:blockQuote w:val="1"/>
                              <w:marLeft w:val="0"/>
                              <w:marRight w:val="0"/>
                              <w:marTop w:val="0"/>
                              <w:marBottom w:val="0"/>
                              <w:divBdr>
                                <w:top w:val="none" w:sz="0" w:space="0" w:color="auto"/>
                                <w:left w:val="none" w:sz="0" w:space="0" w:color="auto"/>
                                <w:bottom w:val="none" w:sz="0" w:space="0" w:color="auto"/>
                                <w:right w:val="none" w:sz="0" w:space="0" w:color="auto"/>
                              </w:divBdr>
                              <w:divsChild>
                                <w:div w:id="1036586036">
                                  <w:marLeft w:val="0"/>
                                  <w:marRight w:val="0"/>
                                  <w:marTop w:val="0"/>
                                  <w:marBottom w:val="0"/>
                                  <w:divBdr>
                                    <w:top w:val="none" w:sz="0" w:space="0" w:color="auto"/>
                                    <w:left w:val="none" w:sz="0" w:space="0" w:color="auto"/>
                                    <w:bottom w:val="none" w:sz="0" w:space="0" w:color="auto"/>
                                    <w:right w:val="none" w:sz="0" w:space="0" w:color="auto"/>
                                  </w:divBdr>
                                  <w:divsChild>
                                    <w:div w:id="1099907360">
                                      <w:marLeft w:val="0"/>
                                      <w:marRight w:val="0"/>
                                      <w:marTop w:val="0"/>
                                      <w:marBottom w:val="0"/>
                                      <w:divBdr>
                                        <w:top w:val="none" w:sz="0" w:space="0" w:color="auto"/>
                                        <w:left w:val="none" w:sz="0" w:space="0" w:color="auto"/>
                                        <w:bottom w:val="none" w:sz="0" w:space="0" w:color="auto"/>
                                        <w:right w:val="none" w:sz="0" w:space="0" w:color="auto"/>
                                      </w:divBdr>
                                      <w:divsChild>
                                        <w:div w:id="1687293531">
                                          <w:marLeft w:val="0"/>
                                          <w:marRight w:val="0"/>
                                          <w:marTop w:val="0"/>
                                          <w:marBottom w:val="0"/>
                                          <w:divBdr>
                                            <w:top w:val="none" w:sz="0" w:space="0" w:color="auto"/>
                                            <w:left w:val="none" w:sz="0" w:space="0" w:color="auto"/>
                                            <w:bottom w:val="none" w:sz="0" w:space="0" w:color="auto"/>
                                            <w:right w:val="none" w:sz="0" w:space="0" w:color="auto"/>
                                          </w:divBdr>
                                        </w:div>
                                      </w:divsChild>
                                    </w:div>
                                    <w:div w:id="2140998758">
                                      <w:marLeft w:val="0"/>
                                      <w:marRight w:val="0"/>
                                      <w:marTop w:val="0"/>
                                      <w:marBottom w:val="0"/>
                                      <w:divBdr>
                                        <w:top w:val="none" w:sz="0" w:space="0" w:color="auto"/>
                                        <w:left w:val="none" w:sz="0" w:space="0" w:color="auto"/>
                                        <w:bottom w:val="none" w:sz="0" w:space="0" w:color="auto"/>
                                        <w:right w:val="none" w:sz="0" w:space="0" w:color="auto"/>
                                      </w:divBdr>
                                    </w:div>
                                  </w:divsChild>
                                </w:div>
                                <w:div w:id="2101027784">
                                  <w:marLeft w:val="0"/>
                                  <w:marRight w:val="0"/>
                                  <w:marTop w:val="132"/>
                                  <w:marBottom w:val="0"/>
                                  <w:divBdr>
                                    <w:top w:val="none" w:sz="0" w:space="0" w:color="auto"/>
                                    <w:left w:val="none" w:sz="0" w:space="0" w:color="auto"/>
                                    <w:bottom w:val="none" w:sz="0" w:space="0" w:color="auto"/>
                                    <w:right w:val="none" w:sz="0" w:space="0" w:color="auto"/>
                                  </w:divBdr>
                                  <w:divsChild>
                                    <w:div w:id="2015567893">
                                      <w:marLeft w:val="0"/>
                                      <w:marRight w:val="0"/>
                                      <w:marTop w:val="106"/>
                                      <w:marBottom w:val="0"/>
                                      <w:divBdr>
                                        <w:top w:val="none" w:sz="0" w:space="0" w:color="auto"/>
                                        <w:left w:val="none" w:sz="0" w:space="0" w:color="auto"/>
                                        <w:bottom w:val="none" w:sz="0" w:space="0" w:color="auto"/>
                                        <w:right w:val="none" w:sz="0" w:space="0" w:color="auto"/>
                                      </w:divBdr>
                                      <w:divsChild>
                                        <w:div w:id="1682390130">
                                          <w:marLeft w:val="0"/>
                                          <w:marRight w:val="0"/>
                                          <w:marTop w:val="0"/>
                                          <w:marBottom w:val="0"/>
                                          <w:divBdr>
                                            <w:top w:val="none" w:sz="0" w:space="0" w:color="auto"/>
                                            <w:left w:val="none" w:sz="0" w:space="0" w:color="auto"/>
                                            <w:bottom w:val="none" w:sz="0" w:space="0" w:color="auto"/>
                                            <w:right w:val="none" w:sz="0" w:space="0" w:color="auto"/>
                                          </w:divBdr>
                                          <w:divsChild>
                                            <w:div w:id="1436556032">
                                              <w:marLeft w:val="0"/>
                                              <w:marRight w:val="0"/>
                                              <w:marTop w:val="0"/>
                                              <w:marBottom w:val="0"/>
                                              <w:divBdr>
                                                <w:top w:val="none" w:sz="0" w:space="0" w:color="auto"/>
                                                <w:left w:val="none" w:sz="0" w:space="0" w:color="auto"/>
                                                <w:bottom w:val="none" w:sz="0" w:space="0" w:color="auto"/>
                                                <w:right w:val="none" w:sz="0" w:space="0" w:color="auto"/>
                                              </w:divBdr>
                                              <w:divsChild>
                                                <w:div w:id="11084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5681">
                                      <w:marLeft w:val="0"/>
                                      <w:marRight w:val="0"/>
                                      <w:marTop w:val="106"/>
                                      <w:marBottom w:val="0"/>
                                      <w:divBdr>
                                        <w:top w:val="none" w:sz="0" w:space="0" w:color="auto"/>
                                        <w:left w:val="none" w:sz="0" w:space="0" w:color="auto"/>
                                        <w:bottom w:val="none" w:sz="0" w:space="0" w:color="auto"/>
                                        <w:right w:val="none" w:sz="0" w:space="0" w:color="auto"/>
                                      </w:divBdr>
                                      <w:divsChild>
                                        <w:div w:id="1497720467">
                                          <w:marLeft w:val="0"/>
                                          <w:marRight w:val="0"/>
                                          <w:marTop w:val="0"/>
                                          <w:marBottom w:val="0"/>
                                          <w:divBdr>
                                            <w:top w:val="none" w:sz="0" w:space="0" w:color="auto"/>
                                            <w:left w:val="none" w:sz="0" w:space="0" w:color="auto"/>
                                            <w:bottom w:val="none" w:sz="0" w:space="0" w:color="auto"/>
                                            <w:right w:val="none" w:sz="0" w:space="0" w:color="auto"/>
                                          </w:divBdr>
                                        </w:div>
                                        <w:div w:id="755438060">
                                          <w:marLeft w:val="122"/>
                                          <w:marRight w:val="0"/>
                                          <w:marTop w:val="0"/>
                                          <w:marBottom w:val="0"/>
                                          <w:divBdr>
                                            <w:top w:val="none" w:sz="0" w:space="0" w:color="auto"/>
                                            <w:left w:val="none" w:sz="0" w:space="0" w:color="auto"/>
                                            <w:bottom w:val="none" w:sz="0" w:space="0" w:color="auto"/>
                                            <w:right w:val="none" w:sz="0" w:space="0" w:color="auto"/>
                                          </w:divBdr>
                                        </w:div>
                                        <w:div w:id="4931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88559">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02606">
              <w:marLeft w:val="0"/>
              <w:marRight w:val="0"/>
              <w:marTop w:val="0"/>
              <w:marBottom w:val="240"/>
              <w:divBdr>
                <w:top w:val="none" w:sz="0" w:space="0" w:color="auto"/>
                <w:left w:val="none" w:sz="0" w:space="0" w:color="auto"/>
                <w:bottom w:val="none" w:sz="0" w:space="0" w:color="auto"/>
                <w:right w:val="none" w:sz="0" w:space="0" w:color="auto"/>
              </w:divBdr>
            </w:div>
            <w:div w:id="1429502358">
              <w:marLeft w:val="0"/>
              <w:marRight w:val="0"/>
              <w:marTop w:val="0"/>
              <w:marBottom w:val="240"/>
              <w:divBdr>
                <w:top w:val="none" w:sz="0" w:space="0" w:color="auto"/>
                <w:left w:val="none" w:sz="0" w:space="0" w:color="auto"/>
                <w:bottom w:val="none" w:sz="0" w:space="0" w:color="auto"/>
                <w:right w:val="none" w:sz="0" w:space="0" w:color="auto"/>
              </w:divBdr>
            </w:div>
            <w:div w:id="1903566663">
              <w:marLeft w:val="0"/>
              <w:marRight w:val="0"/>
              <w:marTop w:val="0"/>
              <w:marBottom w:val="0"/>
              <w:divBdr>
                <w:top w:val="none" w:sz="0" w:space="0" w:color="auto"/>
                <w:left w:val="none" w:sz="0" w:space="0" w:color="auto"/>
                <w:bottom w:val="none" w:sz="0" w:space="0" w:color="auto"/>
                <w:right w:val="none" w:sz="0" w:space="0" w:color="auto"/>
              </w:divBdr>
              <w:divsChild>
                <w:div w:id="740374294">
                  <w:marLeft w:val="0"/>
                  <w:marRight w:val="0"/>
                  <w:marTop w:val="0"/>
                  <w:marBottom w:val="0"/>
                  <w:divBdr>
                    <w:top w:val="none" w:sz="0" w:space="0" w:color="auto"/>
                    <w:left w:val="none" w:sz="0" w:space="0" w:color="auto"/>
                    <w:bottom w:val="none" w:sz="0" w:space="0" w:color="auto"/>
                    <w:right w:val="none" w:sz="0" w:space="0" w:color="auto"/>
                  </w:divBdr>
                </w:div>
              </w:divsChild>
            </w:div>
            <w:div w:id="1251819148">
              <w:marLeft w:val="0"/>
              <w:marRight w:val="0"/>
              <w:marTop w:val="0"/>
              <w:marBottom w:val="0"/>
              <w:divBdr>
                <w:top w:val="none" w:sz="0" w:space="0" w:color="auto"/>
                <w:left w:val="none" w:sz="0" w:space="0" w:color="auto"/>
                <w:bottom w:val="none" w:sz="0" w:space="0" w:color="auto"/>
                <w:right w:val="none" w:sz="0" w:space="0" w:color="auto"/>
              </w:divBdr>
              <w:divsChild>
                <w:div w:id="1843004094">
                  <w:marLeft w:val="0"/>
                  <w:marRight w:val="0"/>
                  <w:marTop w:val="0"/>
                  <w:marBottom w:val="0"/>
                  <w:divBdr>
                    <w:top w:val="none" w:sz="0" w:space="0" w:color="auto"/>
                    <w:left w:val="none" w:sz="0" w:space="0" w:color="auto"/>
                    <w:bottom w:val="none" w:sz="0" w:space="0" w:color="auto"/>
                    <w:right w:val="none" w:sz="0" w:space="0" w:color="auto"/>
                  </w:divBdr>
                </w:div>
              </w:divsChild>
            </w:div>
            <w:div w:id="1695617021">
              <w:marLeft w:val="0"/>
              <w:marRight w:val="0"/>
              <w:marTop w:val="0"/>
              <w:marBottom w:val="0"/>
              <w:divBdr>
                <w:top w:val="none" w:sz="0" w:space="0" w:color="auto"/>
                <w:left w:val="none" w:sz="0" w:space="0" w:color="auto"/>
                <w:bottom w:val="none" w:sz="0" w:space="0" w:color="auto"/>
                <w:right w:val="none" w:sz="0" w:space="0" w:color="auto"/>
              </w:divBdr>
              <w:divsChild>
                <w:div w:id="606275857">
                  <w:marLeft w:val="0"/>
                  <w:marRight w:val="0"/>
                  <w:marTop w:val="0"/>
                  <w:marBottom w:val="0"/>
                  <w:divBdr>
                    <w:top w:val="none" w:sz="0" w:space="0" w:color="auto"/>
                    <w:left w:val="none" w:sz="0" w:space="0" w:color="auto"/>
                    <w:bottom w:val="none" w:sz="0" w:space="0" w:color="auto"/>
                    <w:right w:val="none" w:sz="0" w:space="0" w:color="auto"/>
                  </w:divBdr>
                </w:div>
              </w:divsChild>
            </w:div>
            <w:div w:id="2000771492">
              <w:marLeft w:val="0"/>
              <w:marRight w:val="0"/>
              <w:marTop w:val="0"/>
              <w:marBottom w:val="0"/>
              <w:divBdr>
                <w:top w:val="none" w:sz="0" w:space="0" w:color="auto"/>
                <w:left w:val="none" w:sz="0" w:space="0" w:color="auto"/>
                <w:bottom w:val="none" w:sz="0" w:space="0" w:color="auto"/>
                <w:right w:val="none" w:sz="0" w:space="0" w:color="auto"/>
              </w:divBdr>
              <w:divsChild>
                <w:div w:id="1998725355">
                  <w:marLeft w:val="0"/>
                  <w:marRight w:val="0"/>
                  <w:marTop w:val="0"/>
                  <w:marBottom w:val="0"/>
                  <w:divBdr>
                    <w:top w:val="none" w:sz="0" w:space="0" w:color="auto"/>
                    <w:left w:val="none" w:sz="0" w:space="0" w:color="auto"/>
                    <w:bottom w:val="none" w:sz="0" w:space="0" w:color="auto"/>
                    <w:right w:val="none" w:sz="0" w:space="0" w:color="auto"/>
                  </w:divBdr>
                </w:div>
              </w:divsChild>
            </w:div>
            <w:div w:id="1366951610">
              <w:marLeft w:val="0"/>
              <w:marRight w:val="0"/>
              <w:marTop w:val="0"/>
              <w:marBottom w:val="0"/>
              <w:divBdr>
                <w:top w:val="none" w:sz="0" w:space="0" w:color="auto"/>
                <w:left w:val="none" w:sz="0" w:space="0" w:color="auto"/>
                <w:bottom w:val="none" w:sz="0" w:space="0" w:color="auto"/>
                <w:right w:val="none" w:sz="0" w:space="0" w:color="auto"/>
              </w:divBdr>
              <w:divsChild>
                <w:div w:id="1901457">
                  <w:marLeft w:val="0"/>
                  <w:marRight w:val="0"/>
                  <w:marTop w:val="0"/>
                  <w:marBottom w:val="0"/>
                  <w:divBdr>
                    <w:top w:val="none" w:sz="0" w:space="0" w:color="auto"/>
                    <w:left w:val="none" w:sz="0" w:space="0" w:color="auto"/>
                    <w:bottom w:val="none" w:sz="0" w:space="0" w:color="auto"/>
                    <w:right w:val="none" w:sz="0" w:space="0" w:color="auto"/>
                  </w:divBdr>
                </w:div>
              </w:divsChild>
            </w:div>
            <w:div w:id="1478692146">
              <w:marLeft w:val="0"/>
              <w:marRight w:val="0"/>
              <w:marTop w:val="0"/>
              <w:marBottom w:val="0"/>
              <w:divBdr>
                <w:top w:val="none" w:sz="0" w:space="0" w:color="auto"/>
                <w:left w:val="none" w:sz="0" w:space="0" w:color="auto"/>
                <w:bottom w:val="none" w:sz="0" w:space="0" w:color="auto"/>
                <w:right w:val="none" w:sz="0" w:space="0" w:color="auto"/>
              </w:divBdr>
              <w:divsChild>
                <w:div w:id="370544033">
                  <w:marLeft w:val="0"/>
                  <w:marRight w:val="0"/>
                  <w:marTop w:val="0"/>
                  <w:marBottom w:val="0"/>
                  <w:divBdr>
                    <w:top w:val="none" w:sz="0" w:space="0" w:color="auto"/>
                    <w:left w:val="none" w:sz="0" w:space="0" w:color="auto"/>
                    <w:bottom w:val="none" w:sz="0" w:space="0" w:color="auto"/>
                    <w:right w:val="none" w:sz="0" w:space="0" w:color="auto"/>
                  </w:divBdr>
                </w:div>
              </w:divsChild>
            </w:div>
            <w:div w:id="1983537036">
              <w:marLeft w:val="0"/>
              <w:marRight w:val="0"/>
              <w:marTop w:val="0"/>
              <w:marBottom w:val="0"/>
              <w:divBdr>
                <w:top w:val="none" w:sz="0" w:space="0" w:color="auto"/>
                <w:left w:val="none" w:sz="0" w:space="0" w:color="auto"/>
                <w:bottom w:val="none" w:sz="0" w:space="0" w:color="auto"/>
                <w:right w:val="none" w:sz="0" w:space="0" w:color="auto"/>
              </w:divBdr>
              <w:divsChild>
                <w:div w:id="1396078440">
                  <w:marLeft w:val="0"/>
                  <w:marRight w:val="0"/>
                  <w:marTop w:val="0"/>
                  <w:marBottom w:val="0"/>
                  <w:divBdr>
                    <w:top w:val="none" w:sz="0" w:space="0" w:color="auto"/>
                    <w:left w:val="none" w:sz="0" w:space="0" w:color="auto"/>
                    <w:bottom w:val="none" w:sz="0" w:space="0" w:color="auto"/>
                    <w:right w:val="none" w:sz="0" w:space="0" w:color="auto"/>
                  </w:divBdr>
                </w:div>
              </w:divsChild>
            </w:div>
            <w:div w:id="13752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crit.org/pulmcrit/sepsis-myths/" TargetMode="External"/><Relationship Id="rId13" Type="http://schemas.openxmlformats.org/officeDocument/2006/relationships/hyperlink" Target="https://twitter.com/PulmCrit/status/1201535910233477121" TargetMode="External"/><Relationship Id="rId18" Type="http://schemas.openxmlformats.org/officeDocument/2006/relationships/hyperlink" Target="https://emcrit.org/pulmcrit/understanding-lactate-in-sepsis-using-it-to-our-advantage/" TargetMode="External"/><Relationship Id="rId26" Type="http://schemas.openxmlformats.org/officeDocument/2006/relationships/hyperlink" Target="https://doi.org/10.1001/jama.2017.10913"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vimeo.com/383967830?utm_source=newsletter_495&amp;utm_medium=email&amp;utm_campaign=ccr20-live-stream-urls" TargetMode="External"/><Relationship Id="rId25" Type="http://schemas.openxmlformats.org/officeDocument/2006/relationships/hyperlink" Target="https://doi.org/10.21037/jtd.2019.11.48"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emcrit.org/pulmcrit/bolus/" TargetMode="External"/><Relationship Id="rId29" Type="http://schemas.openxmlformats.org/officeDocument/2006/relationships/hyperlink" Target="https://doi.org/10.1097/CCM.0000000000002257" TargetMode="External"/><Relationship Id="rId1" Type="http://schemas.openxmlformats.org/officeDocument/2006/relationships/numbering" Target="numbering.xml"/><Relationship Id="rId6" Type="http://schemas.openxmlformats.org/officeDocument/2006/relationships/hyperlink" Target="https://emcrit.org/pulmcrit/coronavirus/" TargetMode="External"/><Relationship Id="rId11" Type="http://schemas.openxmlformats.org/officeDocument/2006/relationships/hyperlink" Target="https://twitter.com/PulmCrit/status/1201535910233477121/photo/1" TargetMode="External"/><Relationship Id="rId24" Type="http://schemas.openxmlformats.org/officeDocument/2006/relationships/hyperlink" Target="https://doi.org/10.1016/j.chest.2018.10.008" TargetMode="External"/><Relationship Id="rId5" Type="http://schemas.openxmlformats.org/officeDocument/2006/relationships/hyperlink" Target="https://emcrit.org/" TargetMode="External"/><Relationship Id="rId15" Type="http://schemas.openxmlformats.org/officeDocument/2006/relationships/hyperlink" Target="https://www.who.int/publications-detail/clinical-management-of-severe-acute-respiratory-infection-when-novel-coronavirus-(ncov)-infection-is-suspected" TargetMode="External"/><Relationship Id="rId23" Type="http://schemas.openxmlformats.org/officeDocument/2006/relationships/hyperlink" Target="https://doi.org/10.1016/j.annemergmed.2018.06.046" TargetMode="External"/><Relationship Id="rId28" Type="http://schemas.openxmlformats.org/officeDocument/2006/relationships/hyperlink" Target="https://doi.org/10.1016/S0140-6736(20)30183-5" TargetMode="External"/><Relationship Id="rId10" Type="http://schemas.openxmlformats.org/officeDocument/2006/relationships/hyperlink" Target="https://emcrit.org/wp-content/uploads/2019/02/chestprocon.pdf" TargetMode="External"/><Relationship Id="rId19" Type="http://schemas.openxmlformats.org/officeDocument/2006/relationships/hyperlink" Target="http://jtd.amegroups.com/article/view/3464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crit.org/pulmcrit/ssc-petition/" TargetMode="External"/><Relationship Id="rId14" Type="http://schemas.openxmlformats.org/officeDocument/2006/relationships/hyperlink" Target="https://support.twitter.com/articles/20175256" TargetMode="External"/><Relationship Id="rId22" Type="http://schemas.openxmlformats.org/officeDocument/2006/relationships/image" Target="media/image5.gif"/><Relationship Id="rId27" Type="http://schemas.openxmlformats.org/officeDocument/2006/relationships/hyperlink" Target="https://doi.org/10.1016/S0140-6736(12)60260-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2020-04-06T12:29:00Z</dcterms:created>
  <dcterms:modified xsi:type="dcterms:W3CDTF">2020-04-06T14:58:00Z</dcterms:modified>
</cp:coreProperties>
</file>