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AA" w:rsidRPr="005623CC" w:rsidRDefault="00640CAA" w:rsidP="00640C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640CAA" w:rsidRDefault="00640CAA" w:rsidP="00640CA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40CAA" w:rsidRPr="005623CC" w:rsidRDefault="00640CAA" w:rsidP="00640C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640CAA" w:rsidRDefault="00640CAA" w:rsidP="004B577C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4B577C" w:rsidRDefault="004B577C" w:rsidP="004B577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№12</w:t>
      </w:r>
    </w:p>
    <w:p w:rsidR="004B577C" w:rsidRDefault="004B577C" w:rsidP="004B577C"/>
    <w:p w:rsidR="004B577C" w:rsidRDefault="004B577C" w:rsidP="004B5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Больная П., 56 лет, жалуется на желтушность, зуд кожи, больше выраженный ночью, темный цвет мочи, светло-серую окраску кала. После еды беспокоит вздутие живота, чувство тяжести в правом подреберье, тошнота. Появились общая слабость, боли в ногах, усиливающиеся при ходьбе.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6 месяцев, когда появился зуд кожи, неделю назад - желтушность кожи. Работает на химическом производстве более 15 лет.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питания. Видимые слизистые оболочки и кожа желтушной окраски, сухие, следы расчесов на коже конечностей, грудной клетки. Со стороны органов кровообращения и дыхания  при клиническом исследовании изменений не выявлено.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не увеличен, при пальпации – безболезненный, мягкий. Размеры печени по Курлову </w:t>
      </w:r>
      <w:smartTag w:uri="urn:schemas-microsoft-com:office:smarttags" w:element="date">
        <w:smartTagPr>
          <w:attr w:name="Year" w:val="11"/>
          <w:attr w:name="Day" w:val="15"/>
          <w:attr w:name="Month" w:val="12"/>
          <w:attr w:name="ls" w:val="trans"/>
        </w:smartTagPr>
        <w:r>
          <w:rPr>
            <w:sz w:val="28"/>
            <w:szCs w:val="28"/>
          </w:rPr>
          <w:t>15-12-</w:t>
        </w:r>
        <w:smartTag w:uri="urn:schemas-microsoft-com:office:smarttags" w:element="metricconverter">
          <w:smartTagPr>
            <w:attr w:name="ProductID" w:val="11 см"/>
          </w:smartTagPr>
          <w:r>
            <w:rPr>
              <w:sz w:val="28"/>
              <w:szCs w:val="28"/>
            </w:rPr>
            <w:t>11</w:t>
          </w:r>
        </w:smartTag>
      </w:smartTag>
      <w:r>
        <w:rPr>
          <w:sz w:val="28"/>
          <w:szCs w:val="28"/>
        </w:rPr>
        <w:t xml:space="preserve"> см. Печень выступает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>, безболезненным краем. Селезенка не пальпируется.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140 г/л, эритроциты 3,8х10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5,5х10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70%, лимфоциты 20%, моноциты 6%, СОЭ 15 мм/час.</w:t>
      </w:r>
    </w:p>
    <w:p w:rsidR="004B577C" w:rsidRDefault="004B577C" w:rsidP="004B577C">
      <w:pPr>
        <w:pStyle w:val="14125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80 (65 – 85 г/л), альбумины  50 (35 – 50 г/л), глобулины  38 (37,9 – 46,1%), протромбин 2,0  (1,4 – 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43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36 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132 (7-50 МE/л), щелочная фосфатаза 196 (&lt; 117 E/л), билирубин 120,0 (8,5–20,5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12 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6,6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реакция на билирубин резко положительная.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печени, диаметр портальной вены 11мм (не расширен), ее дыхательная подвижность сохранена, селезеночная вена не расширена.</w:t>
      </w:r>
    </w:p>
    <w:p w:rsidR="004B577C" w:rsidRDefault="004B577C" w:rsidP="004B5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4B577C" w:rsidRDefault="004B577C" w:rsidP="004B577C">
      <w:pPr>
        <w:rPr>
          <w:sz w:val="28"/>
          <w:szCs w:val="28"/>
        </w:rPr>
      </w:pPr>
    </w:p>
    <w:p w:rsidR="001F47D2" w:rsidRDefault="001F47D2" w:rsidP="001F47D2"/>
    <w:p w:rsidR="001F47D2" w:rsidRDefault="001F47D2" w:rsidP="001F47D2"/>
    <w:p w:rsidR="006A6FF6" w:rsidRPr="008C407D" w:rsidRDefault="006A6FF6" w:rsidP="008C407D"/>
    <w:sectPr w:rsidR="006A6FF6" w:rsidRPr="008C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05237B"/>
    <w:rsid w:val="001F47D2"/>
    <w:rsid w:val="003B439C"/>
    <w:rsid w:val="004B577C"/>
    <w:rsid w:val="00640CAA"/>
    <w:rsid w:val="006A6FF6"/>
    <w:rsid w:val="00794888"/>
    <w:rsid w:val="008157A4"/>
    <w:rsid w:val="0086385A"/>
    <w:rsid w:val="008C407D"/>
    <w:rsid w:val="00B66964"/>
    <w:rsid w:val="00C6708F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2020-04-14T15:00:00Z</dcterms:created>
  <dcterms:modified xsi:type="dcterms:W3CDTF">2020-04-14T17:42:00Z</dcterms:modified>
</cp:coreProperties>
</file>