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9" w:rsidRDefault="00704059" w:rsidP="007040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704059" w:rsidRPr="005623CC" w:rsidRDefault="00704059" w:rsidP="007040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E17E9E" w:rsidRDefault="00704059" w:rsidP="007040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bookmarkStart w:id="0" w:name="_GoBack"/>
      <w:bookmarkEnd w:id="0"/>
      <w:r w:rsidR="00E17E9E">
        <w:rPr>
          <w:rFonts w:ascii="Arial" w:hAnsi="Arial" w:cs="Arial"/>
          <w:b/>
          <w:bCs/>
          <w:sz w:val="28"/>
          <w:szCs w:val="28"/>
        </w:rPr>
        <w:t xml:space="preserve">СИТУАЦИОННАЯ ЗАДАЧА </w:t>
      </w:r>
      <w:r w:rsidR="00E17E9E"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 w:rsidR="00E17E9E">
        <w:rPr>
          <w:rFonts w:ascii="Arial" w:hAnsi="Arial" w:cs="Arial"/>
          <w:b/>
          <w:bCs/>
          <w:sz w:val="28"/>
          <w:szCs w:val="28"/>
        </w:rPr>
        <w:t>№4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П., 53 года, жалуется на вздутие живота, чувство тяжести больше в правом подреберье, тошноту, отсутствие аппетита, общую слабость, плохой сон, желтушность кожи, темно-желтый цвет мочи.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Анамнез: ухудшение самочувствия около месяца, за медицинской помощью не обращалась. 10 лет назад перенесла вирусный гепатит.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удовлетворительного питания. Видимые слизистые оболочки и кожа желтушной окраски. Со стороны органов кровообращения и дыхания  при клиническом исследовании изменений не выявлено.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Живот увеличен в объеме. При перкуссии определяется выраженный тимпанит, при пальпации – чувствительность, резистентность мы</w:t>
      </w:r>
      <w:proofErr w:type="gramStart"/>
      <w:r>
        <w:rPr>
          <w:sz w:val="28"/>
          <w:szCs w:val="28"/>
        </w:rPr>
        <w:t>шц в пр</w:t>
      </w:r>
      <w:proofErr w:type="gramEnd"/>
      <w:r>
        <w:rPr>
          <w:sz w:val="28"/>
          <w:szCs w:val="28"/>
        </w:rPr>
        <w:t xml:space="preserve">авом подреберье. Размеры печени по Курлову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11"/>
        </w:smartTagPr>
        <w:r>
          <w:rPr>
            <w:sz w:val="28"/>
            <w:szCs w:val="28"/>
          </w:rPr>
          <w:t>15-12-</w:t>
        </w:r>
        <w:smartTag w:uri="urn:schemas-microsoft-com:office:smarttags" w:element="metricconverter">
          <w:smartTagPr>
            <w:attr w:name="ProductID" w:val="11 см"/>
          </w:smartTagPr>
          <w:r>
            <w:rPr>
              <w:sz w:val="28"/>
              <w:szCs w:val="28"/>
            </w:rPr>
            <w:t>11</w:t>
          </w:r>
        </w:smartTag>
      </w:smartTag>
      <w:r>
        <w:rPr>
          <w:sz w:val="28"/>
          <w:szCs w:val="28"/>
        </w:rPr>
        <w:t xml:space="preserve"> см. Печень выступает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из-под края реберной дуги, плотная, с </w:t>
      </w:r>
      <w:proofErr w:type="spellStart"/>
      <w:r>
        <w:rPr>
          <w:sz w:val="28"/>
          <w:szCs w:val="28"/>
        </w:rPr>
        <w:t>загругленным</w:t>
      </w:r>
      <w:proofErr w:type="spellEnd"/>
      <w:r>
        <w:rPr>
          <w:sz w:val="28"/>
          <w:szCs w:val="28"/>
        </w:rPr>
        <w:t>, чувствительным краем. Селезенка 9 см-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, не пальпируется.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 гемоглобин 140 г/л, эритроциты 4,8х10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5,5х10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70%, лимфоциты 20%, моноциты 6%, СОЭ 18 мм/час.</w:t>
      </w:r>
    </w:p>
    <w:p w:rsidR="00E17E9E" w:rsidRDefault="00E17E9E" w:rsidP="00E17E9E">
      <w:pPr>
        <w:pStyle w:val="14125"/>
        <w:spacing w:line="360" w:lineRule="auto"/>
        <w:rPr>
          <w:rFonts w:eastAsia="Arial Unicode MS"/>
        </w:rPr>
      </w:pPr>
      <w:r>
        <w:t xml:space="preserve">Биохимический анализ крови: </w:t>
      </w:r>
      <w:r>
        <w:rPr>
          <w:rFonts w:eastAsia="Arial Unicode MS"/>
        </w:rPr>
        <w:t xml:space="preserve">общий белок 80 (65-85 г/л), альбумины  38 (35-50 г/л), глобулины  53 (37,9-46,1%), протромбин 1,8 (1,4-2,1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</w:t>
      </w:r>
      <w:proofErr w:type="spellStart"/>
      <w:r>
        <w:rPr>
          <w:rFonts w:eastAsia="Arial Unicode MS"/>
        </w:rPr>
        <w:t>АсАТ</w:t>
      </w:r>
      <w:proofErr w:type="spellEnd"/>
      <w:r>
        <w:rPr>
          <w:rFonts w:eastAsia="Arial Unicode MS"/>
        </w:rPr>
        <w:t xml:space="preserve"> 63 (8-55 E/л), </w:t>
      </w:r>
      <w:proofErr w:type="spellStart"/>
      <w:r>
        <w:rPr>
          <w:rFonts w:eastAsia="Arial Unicode MS"/>
        </w:rPr>
        <w:t>АлАТ</w:t>
      </w:r>
      <w:proofErr w:type="spellEnd"/>
      <w:r>
        <w:rPr>
          <w:rFonts w:eastAsia="Arial Unicode MS"/>
        </w:rPr>
        <w:t xml:space="preserve"> 46 (5-40 E/л), </w:t>
      </w:r>
      <w:proofErr w:type="gramStart"/>
      <w:r>
        <w:rPr>
          <w:rFonts w:eastAsia="Arial Unicode MS"/>
        </w:rPr>
        <w:t>γ-</w:t>
      </w:r>
      <w:proofErr w:type="gramEnd"/>
      <w:r>
        <w:rPr>
          <w:rFonts w:eastAsia="Arial Unicode MS"/>
        </w:rPr>
        <w:t xml:space="preserve">ГТП 32 (7-50 МE/л), щелочная фосфатаза 96 (&lt; 117 E/л), билирубин 120,0 (8,5-20,5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тимоловая проба 14 (0-4 </w:t>
      </w:r>
      <w:proofErr w:type="spellStart"/>
      <w:r>
        <w:rPr>
          <w:rFonts w:eastAsia="Arial Unicode MS"/>
        </w:rPr>
        <w:t>ед</w:t>
      </w:r>
      <w:proofErr w:type="spellEnd"/>
      <w:r>
        <w:rPr>
          <w:rFonts w:eastAsia="Arial Unicode MS"/>
        </w:rPr>
        <w:t xml:space="preserve">), холестерин  общий 3,6  (3,1-5,2 </w:t>
      </w:r>
      <w:proofErr w:type="spellStart"/>
      <w:r>
        <w:rPr>
          <w:rFonts w:eastAsia="Arial Unicode MS"/>
        </w:rPr>
        <w:t>ммоль</w:t>
      </w:r>
      <w:proofErr w:type="spellEnd"/>
      <w:r>
        <w:rPr>
          <w:rFonts w:eastAsia="Arial Unicode MS"/>
        </w:rPr>
        <w:t>/л).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реакции на билирубин и уробилин резко положительные.</w:t>
      </w:r>
    </w:p>
    <w:p w:rsidR="00E17E9E" w:rsidRDefault="00E17E9E" w:rsidP="00E17E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повышенная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и увеличение печени, селезенка не увеличена, портальная вена </w:t>
      </w:r>
      <w:smartTag w:uri="urn:schemas-microsoft-com:office:smarttags" w:element="metricconverter">
        <w:smartTagPr>
          <w:attr w:name="ProductID" w:val="11 мм"/>
        </w:smartTagPr>
        <w:r>
          <w:rPr>
            <w:sz w:val="28"/>
            <w:szCs w:val="28"/>
          </w:rPr>
          <w:t>11 мм</w:t>
        </w:r>
      </w:smartTag>
      <w:r>
        <w:rPr>
          <w:sz w:val="28"/>
          <w:szCs w:val="28"/>
        </w:rPr>
        <w:t xml:space="preserve"> (не расширена), дыхательная подвижность ее сохранена, селезеночная вена не расширена.</w:t>
      </w:r>
    </w:p>
    <w:p w:rsidR="00E17E9E" w:rsidRDefault="00E17E9E" w:rsidP="00E17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E17E9E" w:rsidRDefault="00E17E9E" w:rsidP="00E17E9E">
      <w:pPr>
        <w:ind w:firstLine="720"/>
        <w:jc w:val="both"/>
        <w:rPr>
          <w:sz w:val="28"/>
          <w:szCs w:val="28"/>
        </w:rPr>
      </w:pPr>
    </w:p>
    <w:p w:rsidR="006A6FF6" w:rsidRDefault="006A6FF6"/>
    <w:sectPr w:rsidR="006A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6A6FF6"/>
    <w:rsid w:val="00704059"/>
    <w:rsid w:val="0086385A"/>
    <w:rsid w:val="00B66964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2020-04-14T14:55:00Z</dcterms:created>
  <dcterms:modified xsi:type="dcterms:W3CDTF">2020-04-14T17:39:00Z</dcterms:modified>
</cp:coreProperties>
</file>