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72AD2" w:rsidRPr="00BB4362" w:rsidRDefault="00972AD2" w:rsidP="00972AD2">
      <w:pPr>
        <w:spacing w:after="120"/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Министерство здравоохранения Республики Беларусь</w:t>
      </w:r>
    </w:p>
    <w:p w:rsidR="00972AD2" w:rsidRPr="00BB4362" w:rsidRDefault="00972AD2" w:rsidP="00972AD2">
      <w:pPr>
        <w:spacing w:after="120"/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 xml:space="preserve">Учреждение образования «Витебский государственный ордена Дружбы народов </w:t>
      </w:r>
      <w:r w:rsidRPr="00BB4362">
        <w:rPr>
          <w:rFonts w:ascii="Times New Roman" w:hAnsi="Times New Roman" w:cs="Times New Roman"/>
          <w:sz w:val="28"/>
          <w:szCs w:val="28"/>
        </w:rPr>
        <w:br/>
        <w:t>медицинский университет»</w:t>
      </w:r>
    </w:p>
    <w:p w:rsidR="00972AD2" w:rsidRPr="00BB4362" w:rsidRDefault="00972AD2" w:rsidP="00972AD2">
      <w:pPr>
        <w:spacing w:after="120"/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Кафедра фармацевтических технологий с курсом ФПК и ПК</w:t>
      </w:r>
    </w:p>
    <w:p w:rsidR="00972AD2" w:rsidRPr="00613E27" w:rsidRDefault="00972AD2" w:rsidP="00972AD2">
      <w:pPr>
        <w:ind w:right="51"/>
        <w:rPr>
          <w:sz w:val="32"/>
          <w:szCs w:val="32"/>
        </w:rPr>
      </w:pPr>
    </w:p>
    <w:p w:rsidR="00972AD2" w:rsidRPr="00613E27" w:rsidRDefault="00972AD2" w:rsidP="00972AD2">
      <w:pPr>
        <w:ind w:firstLine="5103"/>
        <w:rPr>
          <w:rFonts w:ascii="Times New Roman" w:hAnsi="Times New Roman"/>
          <w:sz w:val="26"/>
          <w:szCs w:val="26"/>
        </w:rPr>
      </w:pPr>
      <w:r w:rsidRPr="00613E27">
        <w:rPr>
          <w:rFonts w:ascii="Times New Roman" w:hAnsi="Times New Roman"/>
          <w:sz w:val="26"/>
          <w:szCs w:val="26"/>
        </w:rPr>
        <w:t>Утверждено на заседании кафедр</w:t>
      </w:r>
      <w:r>
        <w:rPr>
          <w:rFonts w:ascii="Times New Roman" w:hAnsi="Times New Roman"/>
          <w:sz w:val="26"/>
          <w:szCs w:val="26"/>
        </w:rPr>
        <w:t>ы</w:t>
      </w:r>
    </w:p>
    <w:p w:rsidR="00972AD2" w:rsidRPr="00B27F81" w:rsidRDefault="00972AD2" w:rsidP="00972AD2">
      <w:pPr>
        <w:ind w:left="5103"/>
        <w:rPr>
          <w:rFonts w:ascii="Times New Roman" w:hAnsi="Times New Roman"/>
          <w:sz w:val="26"/>
          <w:szCs w:val="26"/>
        </w:rPr>
      </w:pPr>
      <w:r w:rsidRPr="00B27F81">
        <w:rPr>
          <w:rFonts w:ascii="Times New Roman" w:hAnsi="Times New Roman"/>
          <w:sz w:val="26"/>
          <w:szCs w:val="26"/>
        </w:rPr>
        <w:t>фармацевтических технологий с курсом ФПК и ПК</w:t>
      </w:r>
    </w:p>
    <w:p w:rsidR="00972AD2" w:rsidRPr="00613E27" w:rsidRDefault="00972AD2" w:rsidP="00972AD2">
      <w:pPr>
        <w:ind w:firstLine="5103"/>
        <w:rPr>
          <w:rFonts w:ascii="Times New Roman" w:hAnsi="Times New Roman"/>
          <w:sz w:val="26"/>
          <w:szCs w:val="26"/>
        </w:rPr>
      </w:pPr>
      <w:r w:rsidRPr="00613E27">
        <w:rPr>
          <w:rFonts w:ascii="Times New Roman" w:hAnsi="Times New Roman"/>
          <w:sz w:val="26"/>
          <w:szCs w:val="26"/>
        </w:rPr>
        <w:t>протокол № __ от ________20___ г.</w:t>
      </w:r>
    </w:p>
    <w:p w:rsidR="00972AD2" w:rsidRPr="00613E27" w:rsidRDefault="00972AD2" w:rsidP="00972AD2">
      <w:pPr>
        <w:ind w:right="51"/>
        <w:rPr>
          <w:sz w:val="32"/>
          <w:szCs w:val="32"/>
        </w:rPr>
      </w:pPr>
    </w:p>
    <w:p w:rsidR="00972AD2" w:rsidRPr="00613E27" w:rsidRDefault="00972AD2" w:rsidP="00972AD2">
      <w:pPr>
        <w:ind w:right="51"/>
        <w:rPr>
          <w:sz w:val="32"/>
          <w:szCs w:val="32"/>
        </w:rPr>
      </w:pP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МЕТОДИЧЕСКИЕ УКАЗАНИЯ ОБУЧАЮЩИМСЯ</w:t>
      </w: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для лабораторного занятия</w:t>
      </w: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по промышленной технологии лекарственных средств</w:t>
      </w: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специальности 1 -79 01 08 «Фармация»</w:t>
      </w: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4 курс, фармацевтический факультет</w:t>
      </w: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дневная форма получения высшего образования</w:t>
      </w:r>
    </w:p>
    <w:p w:rsidR="00972AD2" w:rsidRPr="00325D3E" w:rsidRDefault="00972AD2" w:rsidP="00972AD2">
      <w:pPr>
        <w:ind w:right="51"/>
        <w:rPr>
          <w:b/>
          <w:sz w:val="28"/>
          <w:szCs w:val="28"/>
        </w:rPr>
      </w:pPr>
    </w:p>
    <w:p w:rsidR="00972AD2" w:rsidRDefault="00972AD2" w:rsidP="00972AD2">
      <w:pPr>
        <w:tabs>
          <w:tab w:val="left" w:pos="6270"/>
        </w:tabs>
        <w:ind w:right="51"/>
        <w:rPr>
          <w:sz w:val="28"/>
          <w:szCs w:val="28"/>
        </w:rPr>
      </w:pPr>
    </w:p>
    <w:p w:rsidR="00972AD2" w:rsidRDefault="00972AD2" w:rsidP="00972AD2">
      <w:pPr>
        <w:tabs>
          <w:tab w:val="left" w:pos="6270"/>
        </w:tabs>
        <w:ind w:right="51"/>
        <w:rPr>
          <w:sz w:val="28"/>
          <w:szCs w:val="28"/>
        </w:rPr>
      </w:pPr>
    </w:p>
    <w:p w:rsidR="00972AD2" w:rsidRDefault="00972AD2" w:rsidP="00972AD2">
      <w:pPr>
        <w:tabs>
          <w:tab w:val="left" w:pos="6270"/>
        </w:tabs>
        <w:ind w:right="51"/>
        <w:rPr>
          <w:sz w:val="28"/>
          <w:szCs w:val="28"/>
        </w:rPr>
      </w:pPr>
    </w:p>
    <w:p w:rsidR="00972AD2" w:rsidRPr="00972AD2" w:rsidRDefault="00972AD2" w:rsidP="00972AD2">
      <w:pPr>
        <w:tabs>
          <w:tab w:val="left" w:pos="6270"/>
        </w:tabs>
        <w:ind w:right="51"/>
        <w:jc w:val="both"/>
        <w:rPr>
          <w:rFonts w:ascii="Times New Roman" w:hAnsi="Times New Roman" w:cs="Times New Roman"/>
          <w:sz w:val="28"/>
          <w:szCs w:val="28"/>
        </w:rPr>
      </w:pPr>
      <w:r w:rsidRPr="00BB4362">
        <w:rPr>
          <w:rFonts w:ascii="Times New Roman" w:hAnsi="Times New Roman" w:cs="Times New Roman"/>
          <w:b/>
          <w:sz w:val="28"/>
          <w:szCs w:val="28"/>
        </w:rPr>
        <w:t>Тема занятия: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2AD2">
        <w:rPr>
          <w:rFonts w:ascii="Times New Roman" w:hAnsi="Times New Roman" w:cs="Times New Roman"/>
          <w:sz w:val="28"/>
          <w:szCs w:val="28"/>
        </w:rPr>
        <w:t>Промышленное производство эмульсий, суспензий, мягких лекарственных средств, суппозиториев и медицинских карандашей.</w:t>
      </w:r>
    </w:p>
    <w:p w:rsidR="00972AD2" w:rsidRPr="00BB4362" w:rsidRDefault="00972AD2" w:rsidP="00972AD2">
      <w:pPr>
        <w:tabs>
          <w:tab w:val="left" w:pos="6270"/>
        </w:tabs>
        <w:ind w:right="51"/>
        <w:rPr>
          <w:rFonts w:ascii="Times New Roman" w:hAnsi="Times New Roman" w:cs="Times New Roman"/>
          <w:sz w:val="28"/>
          <w:szCs w:val="28"/>
        </w:rPr>
      </w:pPr>
    </w:p>
    <w:p w:rsidR="00972AD2" w:rsidRPr="00BB4362" w:rsidRDefault="00972AD2" w:rsidP="00972AD2">
      <w:pPr>
        <w:tabs>
          <w:tab w:val="left" w:pos="6270"/>
        </w:tabs>
        <w:ind w:right="51"/>
        <w:rPr>
          <w:rFonts w:ascii="Times New Roman" w:hAnsi="Times New Roman" w:cs="Times New Roman"/>
          <w:sz w:val="28"/>
          <w:szCs w:val="28"/>
        </w:rPr>
      </w:pPr>
    </w:p>
    <w:p w:rsidR="00972AD2" w:rsidRPr="00BB4362" w:rsidRDefault="00972AD2" w:rsidP="00972AD2">
      <w:pPr>
        <w:tabs>
          <w:tab w:val="left" w:pos="6270"/>
        </w:tabs>
        <w:ind w:right="51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b/>
          <w:sz w:val="28"/>
          <w:szCs w:val="28"/>
        </w:rPr>
        <w:t>Продолжительность:</w:t>
      </w:r>
      <w:r w:rsidRPr="00BB4362">
        <w:rPr>
          <w:rFonts w:ascii="Times New Roman" w:hAnsi="Times New Roman" w:cs="Times New Roman"/>
          <w:sz w:val="28"/>
          <w:szCs w:val="28"/>
        </w:rPr>
        <w:t xml:space="preserve"> 4 часа </w:t>
      </w:r>
    </w:p>
    <w:p w:rsidR="00972AD2" w:rsidRPr="00BB4362" w:rsidRDefault="00972AD2" w:rsidP="00972AD2">
      <w:pPr>
        <w:tabs>
          <w:tab w:val="left" w:pos="6270"/>
        </w:tabs>
        <w:ind w:right="51"/>
        <w:rPr>
          <w:rFonts w:ascii="Times New Roman" w:hAnsi="Times New Roman" w:cs="Times New Roman"/>
          <w:b/>
          <w:sz w:val="32"/>
          <w:szCs w:val="32"/>
        </w:rPr>
      </w:pPr>
    </w:p>
    <w:p w:rsidR="00972AD2" w:rsidRPr="00BB4362" w:rsidRDefault="00972AD2" w:rsidP="00972AD2">
      <w:pPr>
        <w:tabs>
          <w:tab w:val="left" w:pos="6270"/>
        </w:tabs>
        <w:ind w:right="51"/>
        <w:rPr>
          <w:rFonts w:ascii="Times New Roman" w:hAnsi="Times New Roman" w:cs="Times New Roman"/>
          <w:b/>
          <w:sz w:val="32"/>
          <w:szCs w:val="32"/>
        </w:rPr>
      </w:pPr>
    </w:p>
    <w:p w:rsidR="00972AD2" w:rsidRPr="00BB4362" w:rsidRDefault="00972AD2" w:rsidP="00972AD2">
      <w:pPr>
        <w:pStyle w:val="newncpi0"/>
        <w:rPr>
          <w:sz w:val="28"/>
          <w:szCs w:val="28"/>
        </w:rPr>
      </w:pPr>
      <w:r w:rsidRPr="00BB4362">
        <w:rPr>
          <w:sz w:val="28"/>
          <w:szCs w:val="28"/>
        </w:rPr>
        <w:t>Составители:</w:t>
      </w:r>
    </w:p>
    <w:p w:rsidR="00972AD2" w:rsidRPr="00BB4362" w:rsidRDefault="00972AD2" w:rsidP="00972AD2">
      <w:pPr>
        <w:ind w:right="51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B4362">
        <w:rPr>
          <w:rFonts w:ascii="Times New Roman" w:eastAsia="Calibri" w:hAnsi="Times New Roman" w:cs="Times New Roman"/>
          <w:sz w:val="28"/>
          <w:szCs w:val="28"/>
        </w:rPr>
        <w:t>О.М. Хишова, заведующий кафедрой, д.ф.н., профессор</w:t>
      </w:r>
    </w:p>
    <w:p w:rsidR="00972AD2" w:rsidRPr="00BB4362" w:rsidRDefault="00972AD2" w:rsidP="00972AD2">
      <w:pPr>
        <w:ind w:right="51"/>
        <w:rPr>
          <w:rFonts w:ascii="Times New Roman" w:hAnsi="Times New Roman" w:cs="Times New Roman"/>
          <w:sz w:val="32"/>
          <w:szCs w:val="32"/>
        </w:rPr>
      </w:pPr>
    </w:p>
    <w:p w:rsidR="00972AD2" w:rsidRDefault="00972AD2" w:rsidP="00972AD2">
      <w:pPr>
        <w:ind w:right="51"/>
        <w:rPr>
          <w:b/>
          <w:sz w:val="32"/>
          <w:szCs w:val="32"/>
        </w:rPr>
      </w:pPr>
    </w:p>
    <w:p w:rsidR="00972AD2" w:rsidRPr="00B27F81" w:rsidRDefault="00972AD2" w:rsidP="00972AD2">
      <w:pPr>
        <w:rPr>
          <w:rFonts w:asciiTheme="minorHAnsi" w:hAnsiTheme="minorHAnsi"/>
          <w:lang w:eastAsia="en-US"/>
        </w:rPr>
      </w:pPr>
    </w:p>
    <w:p w:rsidR="00972AD2" w:rsidRPr="00BB4362" w:rsidRDefault="00972AD2" w:rsidP="00972AD2">
      <w:pPr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Витебск,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B436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972AD2" w:rsidRPr="00BB4362" w:rsidRDefault="00972AD2" w:rsidP="00972AD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3875" w:rsidRDefault="003C3875">
      <w:pPr>
        <w:spacing w:after="160" w:line="259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972AD2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972AD2" w:rsidRPr="00613E27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b/>
          <w:sz w:val="28"/>
          <w:szCs w:val="28"/>
        </w:rPr>
        <w:t>Мотивационная характеристика необходимости изучения темы</w:t>
      </w:r>
    </w:p>
    <w:p w:rsidR="00972AD2" w:rsidRPr="00613E27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972AD2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E1B72">
        <w:rPr>
          <w:rFonts w:ascii="Times New Roman" w:hAnsi="Times New Roman"/>
          <w:b/>
          <w:sz w:val="28"/>
          <w:szCs w:val="28"/>
        </w:rPr>
        <w:t>Цели и задачи занятия:</w:t>
      </w:r>
    </w:p>
    <w:p w:rsidR="00972AD2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972AD2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Обучающие цели:</w:t>
      </w:r>
    </w:p>
    <w:p w:rsidR="008D5230" w:rsidRPr="008D5230" w:rsidRDefault="008D5230" w:rsidP="008D5230">
      <w:pPr>
        <w:numPr>
          <w:ilvl w:val="0"/>
          <w:numId w:val="5"/>
        </w:numPr>
        <w:tabs>
          <w:tab w:val="clear" w:pos="810"/>
          <w:tab w:val="num" w:pos="36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30">
        <w:rPr>
          <w:rFonts w:ascii="Times New Roman" w:hAnsi="Times New Roman" w:cs="Times New Roman"/>
          <w:sz w:val="28"/>
          <w:szCs w:val="28"/>
        </w:rPr>
        <w:t>Научить студентов готовить эмульсии, суспензии, линименты</w:t>
      </w:r>
      <w:r w:rsidR="005857DB">
        <w:rPr>
          <w:rFonts w:ascii="Times New Roman" w:hAnsi="Times New Roman" w:cs="Times New Roman"/>
          <w:sz w:val="28"/>
          <w:szCs w:val="28"/>
        </w:rPr>
        <w:t>, мази, суппозитории</w:t>
      </w:r>
      <w:r w:rsidRPr="008D5230">
        <w:rPr>
          <w:rFonts w:ascii="Times New Roman" w:hAnsi="Times New Roman" w:cs="Times New Roman"/>
          <w:sz w:val="28"/>
          <w:szCs w:val="28"/>
        </w:rPr>
        <w:t>.</w:t>
      </w:r>
    </w:p>
    <w:p w:rsidR="008D5230" w:rsidRPr="008D5230" w:rsidRDefault="008D5230" w:rsidP="008D5230">
      <w:pPr>
        <w:numPr>
          <w:ilvl w:val="0"/>
          <w:numId w:val="5"/>
        </w:numPr>
        <w:tabs>
          <w:tab w:val="clear" w:pos="810"/>
          <w:tab w:val="num" w:pos="36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30">
        <w:rPr>
          <w:rFonts w:ascii="Times New Roman" w:hAnsi="Times New Roman" w:cs="Times New Roman"/>
          <w:sz w:val="28"/>
          <w:szCs w:val="28"/>
        </w:rPr>
        <w:t xml:space="preserve">Научить студентов определять </w:t>
      </w:r>
      <w:r w:rsidR="0026709F" w:rsidRPr="008D5230">
        <w:rPr>
          <w:rFonts w:ascii="Times New Roman" w:hAnsi="Times New Roman" w:cs="Times New Roman"/>
          <w:sz w:val="28"/>
          <w:szCs w:val="28"/>
        </w:rPr>
        <w:t>эмульгируемую</w:t>
      </w:r>
      <w:r w:rsidRPr="008D5230">
        <w:rPr>
          <w:rFonts w:ascii="Times New Roman" w:hAnsi="Times New Roman" w:cs="Times New Roman"/>
          <w:sz w:val="28"/>
          <w:szCs w:val="28"/>
        </w:rPr>
        <w:t xml:space="preserve"> способность эмульгатора.</w:t>
      </w:r>
    </w:p>
    <w:p w:rsidR="008D5230" w:rsidRPr="008D5230" w:rsidRDefault="008D5230" w:rsidP="008D5230">
      <w:pPr>
        <w:numPr>
          <w:ilvl w:val="0"/>
          <w:numId w:val="5"/>
        </w:numPr>
        <w:tabs>
          <w:tab w:val="clear" w:pos="810"/>
          <w:tab w:val="num" w:pos="36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30">
        <w:rPr>
          <w:rFonts w:ascii="Times New Roman" w:hAnsi="Times New Roman" w:cs="Times New Roman"/>
          <w:sz w:val="28"/>
          <w:szCs w:val="28"/>
        </w:rPr>
        <w:t xml:space="preserve">Изучить </w:t>
      </w:r>
      <w:r w:rsidR="005C7221">
        <w:rPr>
          <w:rFonts w:ascii="Times New Roman" w:hAnsi="Times New Roman" w:cs="Times New Roman"/>
          <w:sz w:val="28"/>
          <w:szCs w:val="28"/>
        </w:rPr>
        <w:t>оборудование</w:t>
      </w:r>
      <w:r w:rsidRPr="008D5230">
        <w:rPr>
          <w:rFonts w:ascii="Times New Roman" w:hAnsi="Times New Roman" w:cs="Times New Roman"/>
          <w:sz w:val="28"/>
          <w:szCs w:val="28"/>
        </w:rPr>
        <w:t>, применяем</w:t>
      </w:r>
      <w:r w:rsidR="005C7221">
        <w:rPr>
          <w:rFonts w:ascii="Times New Roman" w:hAnsi="Times New Roman" w:cs="Times New Roman"/>
          <w:sz w:val="28"/>
          <w:szCs w:val="28"/>
        </w:rPr>
        <w:t>ое</w:t>
      </w:r>
      <w:r w:rsidRPr="008D5230">
        <w:rPr>
          <w:rFonts w:ascii="Times New Roman" w:hAnsi="Times New Roman" w:cs="Times New Roman"/>
          <w:sz w:val="28"/>
          <w:szCs w:val="28"/>
        </w:rPr>
        <w:t xml:space="preserve"> в технологическом процессе производства </w:t>
      </w:r>
      <w:r w:rsidR="005C7221">
        <w:rPr>
          <w:rFonts w:ascii="Times New Roman" w:hAnsi="Times New Roman" w:cs="Times New Roman"/>
          <w:sz w:val="28"/>
          <w:szCs w:val="28"/>
        </w:rPr>
        <w:t>эмульсий, суспензий, линиментов, мазей, суппозиториев.</w:t>
      </w:r>
    </w:p>
    <w:p w:rsidR="008D5230" w:rsidRPr="008D5230" w:rsidRDefault="008D5230" w:rsidP="008D5230">
      <w:pPr>
        <w:numPr>
          <w:ilvl w:val="0"/>
          <w:numId w:val="5"/>
        </w:numPr>
        <w:tabs>
          <w:tab w:val="clear" w:pos="810"/>
          <w:tab w:val="num" w:pos="36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30">
        <w:rPr>
          <w:rFonts w:ascii="Times New Roman" w:hAnsi="Times New Roman" w:cs="Times New Roman"/>
          <w:sz w:val="28"/>
          <w:szCs w:val="28"/>
        </w:rPr>
        <w:t xml:space="preserve">Научить студентов составлять технологические схемы производства </w:t>
      </w:r>
      <w:r w:rsidR="005C7221">
        <w:rPr>
          <w:rFonts w:ascii="Times New Roman" w:hAnsi="Times New Roman" w:cs="Times New Roman"/>
          <w:sz w:val="28"/>
          <w:szCs w:val="28"/>
        </w:rPr>
        <w:t>эмульсий, суспензий, линиментов, мазей, суппозиториев.</w:t>
      </w:r>
    </w:p>
    <w:p w:rsidR="005857DB" w:rsidRDefault="008D5230" w:rsidP="0002695B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7DB">
        <w:rPr>
          <w:rFonts w:ascii="Times New Roman" w:hAnsi="Times New Roman" w:cs="Times New Roman"/>
          <w:sz w:val="28"/>
          <w:szCs w:val="28"/>
        </w:rPr>
        <w:t>Изучить технологию промышленного производства мазей</w:t>
      </w:r>
      <w:r w:rsidR="005857DB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5857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5230" w:rsidRPr="005857DB" w:rsidRDefault="008D5230" w:rsidP="0002695B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7DB">
        <w:rPr>
          <w:rFonts w:ascii="Times New Roman" w:hAnsi="Times New Roman" w:cs="Times New Roman"/>
          <w:sz w:val="28"/>
          <w:szCs w:val="28"/>
        </w:rPr>
        <w:t>Научить студентов составлять технологические схемы производства мазей в зависимости от типа мази.</w:t>
      </w:r>
    </w:p>
    <w:p w:rsidR="00972AD2" w:rsidRPr="008D5230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  <w:lang w:val="be-BY"/>
        </w:rPr>
      </w:pPr>
    </w:p>
    <w:p w:rsidR="00972AD2" w:rsidRPr="00C12A5B" w:rsidRDefault="00972AD2" w:rsidP="00972AD2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Развивающие цели: </w:t>
      </w:r>
      <w:r w:rsidRPr="00C12A5B">
        <w:rPr>
          <w:rFonts w:ascii="Times New Roman" w:hAnsi="Times New Roman"/>
          <w:sz w:val="28"/>
          <w:szCs w:val="28"/>
        </w:rPr>
        <w:t>Формирование у студентов внимательности, наблюдательности при рассмотрении вопросов занятия и при отработке практических навыков.</w:t>
      </w:r>
    </w:p>
    <w:p w:rsidR="00972AD2" w:rsidRPr="00C12A5B" w:rsidRDefault="00972AD2" w:rsidP="00972AD2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Воспитательные цели</w:t>
      </w:r>
      <w:r w:rsidRPr="00C12A5B">
        <w:rPr>
          <w:rFonts w:ascii="Times New Roman" w:hAnsi="Times New Roman"/>
          <w:sz w:val="28"/>
          <w:szCs w:val="28"/>
        </w:rPr>
        <w:t>: Формирование у студентов ответственности за порученное дело, аккуратности в выполнение практической части занятия, исполнительности, добросовестности, понимания значимости профессии.</w:t>
      </w:r>
    </w:p>
    <w:p w:rsidR="00972AD2" w:rsidRPr="005E1B72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E1B72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В ходе изучения темы учебного занятия обучающийся должен </w:t>
      </w:r>
    </w:p>
    <w:p w:rsidR="00972AD2" w:rsidRPr="005E1B72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E1B72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изучить:</w:t>
      </w:r>
    </w:p>
    <w:p w:rsidR="00972AD2" w:rsidRPr="00275D18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основные понятия:</w:t>
      </w:r>
      <w:r w:rsidR="0026709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эмульсии, суспензии, мягкие лекарственные средства, суппозитории, медицинские карандаши</w:t>
      </w:r>
    </w:p>
    <w:p w:rsidR="00972AD2" w:rsidRPr="00275D18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вопросы промышленного производства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контроля качества </w:t>
      </w:r>
      <w:r w:rsidR="0026709F">
        <w:rPr>
          <w:rFonts w:ascii="Times New Roman" w:eastAsia="Times New Roman" w:hAnsi="Times New Roman" w:cs="Times New Roman"/>
          <w:color w:val="auto"/>
          <w:sz w:val="28"/>
          <w:szCs w:val="28"/>
        </w:rPr>
        <w:t>эмульсий, суспензий, линиментов, мазей, суппозиториев, медицинских карандашей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;</w:t>
      </w:r>
    </w:p>
    <w:p w:rsidR="00972AD2" w:rsidRPr="00275D18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технологическое оборудование, применяемое для производства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26709F">
        <w:rPr>
          <w:rFonts w:ascii="Times New Roman" w:eastAsia="Times New Roman" w:hAnsi="Times New Roman" w:cs="Times New Roman"/>
          <w:color w:val="auto"/>
          <w:sz w:val="28"/>
          <w:szCs w:val="28"/>
        </w:rPr>
        <w:t>эмульсий, суспензий, линиментов, мазей, суппозиториев, медицинских карандашей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972AD2" w:rsidRPr="00275D18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научиться:</w:t>
      </w:r>
    </w:p>
    <w:p w:rsidR="00972AD2" w:rsidRPr="00275D18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роводить стандартизацию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3C3875">
        <w:rPr>
          <w:rFonts w:ascii="Times New Roman" w:eastAsia="Times New Roman" w:hAnsi="Times New Roman" w:cs="Times New Roman"/>
          <w:color w:val="auto"/>
          <w:sz w:val="28"/>
          <w:szCs w:val="28"/>
        </w:rPr>
        <w:t>эмульсий, суспензий, линиментов, мазей, суппозиториев, медицинских карандашей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972AD2" w:rsidRPr="00275D18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отработать:</w:t>
      </w:r>
    </w:p>
    <w:p w:rsidR="00972AD2" w:rsidRPr="00275D18" w:rsidRDefault="00972AD2" w:rsidP="00972AD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авыки составления технологических схем производства </w:t>
      </w:r>
      <w:r w:rsidR="003C3875">
        <w:rPr>
          <w:rFonts w:ascii="Times New Roman" w:eastAsia="Times New Roman" w:hAnsi="Times New Roman" w:cs="Times New Roman"/>
          <w:color w:val="auto"/>
          <w:sz w:val="28"/>
          <w:szCs w:val="28"/>
        </w:rPr>
        <w:t>эмульсий, суспензий, линиментов, мазей, суппозиториев, медицинских карандашей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972AD2" w:rsidRDefault="00972AD2" w:rsidP="00972AD2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972AD2" w:rsidRPr="00613E27" w:rsidRDefault="00972AD2" w:rsidP="00972AD2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b/>
          <w:sz w:val="28"/>
          <w:szCs w:val="28"/>
        </w:rPr>
        <w:t>Практические навыки, формируемые при проведении занятия, в том числе с использованием симуляционных технологий обучения:</w:t>
      </w:r>
    </w:p>
    <w:p w:rsidR="00972AD2" w:rsidRDefault="00972AD2" w:rsidP="005857DB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Практический навык: составление технологической схемы производства </w:t>
      </w:r>
      <w:r w:rsidR="003C3875">
        <w:rPr>
          <w:rFonts w:ascii="Times New Roman" w:eastAsia="Times New Roman" w:hAnsi="Times New Roman" w:cs="Times New Roman"/>
          <w:color w:val="auto"/>
          <w:sz w:val="28"/>
          <w:szCs w:val="28"/>
        </w:rPr>
        <w:t>эмульсий, суспензий, линиментов, мазей, суппозиториев, медицинских карандашей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br w:type="page"/>
      </w:r>
    </w:p>
    <w:p w:rsidR="00972AD2" w:rsidRDefault="00972AD2" w:rsidP="00972AD2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972AD2" w:rsidRPr="005E1B72" w:rsidRDefault="00972AD2" w:rsidP="00972AD2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5E1B72">
        <w:rPr>
          <w:rFonts w:ascii="Times New Roman" w:hAnsi="Times New Roman"/>
          <w:b/>
          <w:sz w:val="28"/>
          <w:szCs w:val="28"/>
        </w:rPr>
        <w:t>Междисциплинарные и внутридисциплинарные связи</w:t>
      </w:r>
    </w:p>
    <w:p w:rsidR="00972AD2" w:rsidRDefault="00972AD2" w:rsidP="00972AD2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972AD2" w:rsidRDefault="00972AD2" w:rsidP="00972AD2">
      <w:pPr>
        <w:pStyle w:val="90"/>
        <w:shd w:val="clear" w:color="auto" w:fill="auto"/>
        <w:spacing w:before="0" w:after="0" w:line="240" w:lineRule="auto"/>
        <w:ind w:firstLine="720"/>
        <w:jc w:val="both"/>
      </w:pPr>
      <w:r>
        <w:t>Теоретическая часть</w:t>
      </w:r>
    </w:p>
    <w:p w:rsidR="00972AD2" w:rsidRPr="00CC4998" w:rsidRDefault="00972AD2" w:rsidP="00972AD2">
      <w:pPr>
        <w:tabs>
          <w:tab w:val="left" w:pos="0"/>
        </w:tabs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При изучении материала по данной теме особое внимание обратить на характеристику </w:t>
      </w:r>
      <w:r w:rsidR="0051087D">
        <w:rPr>
          <w:rFonts w:ascii="Times New Roman" w:hAnsi="Times New Roman" w:cs="Times New Roman"/>
          <w:bCs/>
          <w:iCs/>
          <w:sz w:val="28"/>
          <w:szCs w:val="28"/>
        </w:rPr>
        <w:t>эмульсий, суспензий, линиментов, мягких лекарственных средств, суппозиториев</w:t>
      </w:r>
      <w:r w:rsidR="006C1AD1">
        <w:rPr>
          <w:rFonts w:ascii="Times New Roman" w:hAnsi="Times New Roman" w:cs="Times New Roman"/>
          <w:bCs/>
          <w:iCs/>
          <w:sz w:val="28"/>
          <w:szCs w:val="28"/>
        </w:rPr>
        <w:t>, медицинских карандашей</w:t>
      </w:r>
      <w:r>
        <w:rPr>
          <w:rFonts w:ascii="Times New Roman" w:hAnsi="Times New Roman" w:cs="Times New Roman"/>
          <w:bCs/>
          <w:iCs/>
          <w:sz w:val="28"/>
          <w:szCs w:val="28"/>
        </w:rPr>
        <w:t>, особенности их промышленного производства на фармацевтических предприятиях и контроль качества. Изучить</w:t>
      </w:r>
      <w:r w:rsidR="006C1AD1">
        <w:rPr>
          <w:rFonts w:ascii="Times New Roman" w:hAnsi="Times New Roman" w:cs="Times New Roman"/>
          <w:bCs/>
          <w:iCs/>
          <w:sz w:val="28"/>
          <w:szCs w:val="28"/>
        </w:rPr>
        <w:t xml:space="preserve"> вспомогательные вещества для получения этих лекарственных форм: эмульгаторы, стабилизаторы, основы мазевые и суппозиторные, консерванты, солюбилизаторы, красители, поверхностно-активные вещества</w:t>
      </w:r>
      <w:r>
        <w:rPr>
          <w:rFonts w:ascii="Times New Roman" w:hAnsi="Times New Roman" w:cs="Times New Roman"/>
          <w:bCs/>
          <w:iCs/>
          <w:sz w:val="28"/>
          <w:szCs w:val="28"/>
        </w:rPr>
        <w:t>. Обратить внимание</w:t>
      </w:r>
      <w:r w:rsidR="006C1AD1">
        <w:rPr>
          <w:rFonts w:ascii="Times New Roman" w:hAnsi="Times New Roman" w:cs="Times New Roman"/>
          <w:bCs/>
          <w:iCs/>
          <w:sz w:val="28"/>
          <w:szCs w:val="28"/>
        </w:rPr>
        <w:t xml:space="preserve"> на технологическое оборудование для производства эмульсий, суспензий, линиментов, мягких лекарственных средств, суппозиториев, медицинских карандашей</w:t>
      </w:r>
      <w:r w:rsidR="002E46FF">
        <w:rPr>
          <w:rFonts w:ascii="Times New Roman" w:hAnsi="Times New Roman" w:cs="Times New Roman"/>
          <w:bCs/>
          <w:iCs/>
          <w:sz w:val="28"/>
          <w:szCs w:val="28"/>
        </w:rPr>
        <w:t>, особенности его конструкции</w:t>
      </w:r>
      <w:r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Так как эмульсии являются гетерогенными системами, поэтому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термодинамически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неустойчивы.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Седиментационная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устойчивость эмульсий определяется их дисперсностью, различием плотностей дисперсной фазы и дисперсионной среды, вязкостью среды. В эмульсиях самопроизвольно происходит расслоение жидкости </w:t>
      </w:r>
      <w:r w:rsidR="007B293B">
        <w:rPr>
          <w:rFonts w:ascii="Times New Roman" w:hAnsi="Times New Roman" w:cs="Times New Roman"/>
          <w:sz w:val="28"/>
          <w:szCs w:val="28"/>
        </w:rPr>
        <w:t>-</w:t>
      </w:r>
      <w:r w:rsidRPr="001A43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коалесценция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К разрушению эмульсий ведут три процесса: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коалесценция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при недостаточной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агрегативной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устойчивости эмульсий</w:t>
      </w:r>
      <w:r w:rsidR="00A04555">
        <w:rPr>
          <w:rFonts w:ascii="Times New Roman" w:hAnsi="Times New Roman" w:cs="Times New Roman"/>
          <w:sz w:val="28"/>
          <w:szCs w:val="28"/>
        </w:rPr>
        <w:t xml:space="preserve"> -</w:t>
      </w:r>
      <w:r w:rsidRPr="001A4380">
        <w:rPr>
          <w:rFonts w:ascii="Times New Roman" w:hAnsi="Times New Roman" w:cs="Times New Roman"/>
          <w:sz w:val="28"/>
          <w:szCs w:val="28"/>
        </w:rPr>
        <w:t xml:space="preserve"> необратимый процесс;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2) коагуляция или флокуляция </w:t>
      </w:r>
      <w:r w:rsidR="007B293B">
        <w:rPr>
          <w:rFonts w:ascii="Times New Roman" w:hAnsi="Times New Roman" w:cs="Times New Roman"/>
          <w:sz w:val="28"/>
          <w:szCs w:val="28"/>
        </w:rPr>
        <w:t>-</w:t>
      </w:r>
      <w:r w:rsidRPr="001A4380">
        <w:rPr>
          <w:rFonts w:ascii="Times New Roman" w:hAnsi="Times New Roman" w:cs="Times New Roman"/>
          <w:sz w:val="28"/>
          <w:szCs w:val="28"/>
        </w:rPr>
        <w:t xml:space="preserve"> обратимые процессы (т. е. образующиеся агрегаты капель могут вновь распадаться);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3) седиментация </w:t>
      </w:r>
      <w:r w:rsidR="00A04555">
        <w:rPr>
          <w:rFonts w:ascii="Times New Roman" w:hAnsi="Times New Roman" w:cs="Times New Roman"/>
          <w:sz w:val="28"/>
          <w:szCs w:val="28"/>
        </w:rPr>
        <w:t>-</w:t>
      </w:r>
      <w:r w:rsidRPr="001A4380">
        <w:rPr>
          <w:rFonts w:ascii="Times New Roman" w:hAnsi="Times New Roman" w:cs="Times New Roman"/>
          <w:sz w:val="28"/>
          <w:szCs w:val="28"/>
        </w:rPr>
        <w:t xml:space="preserve"> всплывание или оседание капель дисперсной фазы, приводящее к образованию слоя «сливок», который путем перемешивания можно снова распределить по всему объему.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Для стабилизации эмульсий необходимо введение третьего компонента, который тем или иным путем затруднял бы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коалесценцию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дисперсной фазы. Такие вещества, которые препятствуют слиянию шариков дисперсной фазы, иначе говоря, способные превратить неустойчивую эмульсию в устойчивую, содействующие эмульгированию, называют эмульгаторами (</w:t>
      </w:r>
      <w:proofErr w:type="spellStart"/>
      <w:r w:rsidRPr="001A4380">
        <w:rPr>
          <w:rFonts w:ascii="Times New Roman" w:hAnsi="Times New Roman" w:cs="Times New Roman"/>
          <w:sz w:val="28"/>
          <w:szCs w:val="28"/>
          <w:lang w:val="en-US"/>
        </w:rPr>
        <w:t>emulgens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). Эмульгаторы действуют специфично, т. е. одни стабилизируют эмульсии типа М/В, другие — В/М. При наличии активного эмульгатора возможно изготовление предельно концентрированных эмульсий. Такие эмульсии приобретают студнеобразную консистенцию, и их можно резать ножом. Разбавленные эмульсии устойчивы без стабилизаторов.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Агрегативную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устойчивость концентрированных эмульсий обеспечивают стабилизаторы-эмульгаторы.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Эмульгаторы </w:t>
      </w:r>
      <w:r w:rsidR="007B293B">
        <w:rPr>
          <w:rFonts w:ascii="Times New Roman" w:hAnsi="Times New Roman" w:cs="Times New Roman"/>
          <w:sz w:val="28"/>
          <w:szCs w:val="28"/>
        </w:rPr>
        <w:t>-</w:t>
      </w:r>
      <w:r w:rsidRPr="001A4380">
        <w:rPr>
          <w:rFonts w:ascii="Times New Roman" w:hAnsi="Times New Roman" w:cs="Times New Roman"/>
          <w:sz w:val="28"/>
          <w:szCs w:val="28"/>
        </w:rPr>
        <w:t xml:space="preserve"> это растворимые ПАВ и ВМС или нерастворимые порошкообразные вещества, добавление которых к эмульсиям делает их устойчивыми.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lastRenderedPageBreak/>
        <w:t xml:space="preserve">Механизм стабилизирующего действия эмульгаторов различен, однако имеются некоторые закономерности, которые характеризуются правилом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Банкрофта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: гидрофильные эмульгаторы (устойчивые эмульсии получаются тогда, когда эмульгатор растворяется в дисперсионной среде или смачивается ею) стабилизируют прямые эмульсии типа м/в; гидрофобные эмульгаторы, лучше растворимые в масле, чем в воде, или порошки, избирательно смачивающиеся маслом, стабилизируют обратные эмульсии типа в/м. Таким образом, согласно правилу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Банкрофта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, молекулы или частицы эмульгатора должны располагаться преимущественно со стороны дисперсионной среды, т. е. главным образом на наружной поверхности капель эмульсии.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Эффективность любого эмульгатора оценивают по двум основным показателям: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1) по устойчивости эмульсии, стабилизированной данным эмульгатором;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2) по максимальному количеству эмульсии, которое может быть стабилизировано определенной порцией эмульгатора.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Эмульгирующая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способность порошков значительно меньше, чем растворимых эмульгаторов, и объясняется в основном созданием структурно-механического барьера, ограждающего капли от слияния.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Растворимые эмульгаторы подразделяют на: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- низкомолекулярные;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- высокомолекулярные.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Наибольшим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эмульгирующим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действием обладают низкомолекулярные</w:t>
      </w:r>
      <w:r w:rsidRPr="001A438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A4380">
        <w:rPr>
          <w:rFonts w:ascii="Times New Roman" w:hAnsi="Times New Roman" w:cs="Times New Roman"/>
          <w:sz w:val="28"/>
          <w:szCs w:val="28"/>
        </w:rPr>
        <w:t xml:space="preserve">ПАВ с числом атомов углерода в цепи от 12 до 18 и сильной полярной группой, чаще всего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ионогенной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. Наиболее высокая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эмульгирующая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способность проявляется у гомологов с 14-16 атомами углерода. Это так называемый максимум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Доннана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, существование которого объясняется соответствием указанных соединений трем требованиям, предъявляемым к эмульгаторам.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Геометрическое требование состоит в том, что при столкновении двух капель защитный слой ПАВ не должен допустить их друг к другу на расстояние действия поверхностных сил жидкости. Радиус этого действия составляет 6·10</w:t>
      </w:r>
      <w:r w:rsidRPr="001A4380">
        <w:rPr>
          <w:rFonts w:ascii="Times New Roman" w:hAnsi="Times New Roman" w:cs="Times New Roman"/>
          <w:sz w:val="28"/>
          <w:szCs w:val="28"/>
          <w:vertAlign w:val="superscript"/>
        </w:rPr>
        <w:t>-10</w:t>
      </w:r>
      <w:r w:rsidRPr="001A4380">
        <w:rPr>
          <w:rFonts w:ascii="Times New Roman" w:hAnsi="Times New Roman" w:cs="Times New Roman"/>
          <w:sz w:val="28"/>
          <w:szCs w:val="28"/>
        </w:rPr>
        <w:t xml:space="preserve"> м.</w:t>
      </w:r>
      <w:r w:rsidR="002016D4">
        <w:rPr>
          <w:rFonts w:ascii="Times New Roman" w:hAnsi="Times New Roman" w:cs="Times New Roman"/>
          <w:sz w:val="28"/>
          <w:szCs w:val="28"/>
        </w:rPr>
        <w:t>,</w:t>
      </w:r>
      <w:r w:rsidRPr="001A4380">
        <w:rPr>
          <w:rFonts w:ascii="Times New Roman" w:hAnsi="Times New Roman" w:cs="Times New Roman"/>
          <w:sz w:val="28"/>
          <w:szCs w:val="28"/>
        </w:rPr>
        <w:t xml:space="preserve"> </w:t>
      </w:r>
      <w:r w:rsidR="002016D4">
        <w:rPr>
          <w:rFonts w:ascii="Times New Roman" w:hAnsi="Times New Roman" w:cs="Times New Roman"/>
          <w:sz w:val="28"/>
          <w:szCs w:val="28"/>
        </w:rPr>
        <w:t>с</w:t>
      </w:r>
      <w:r w:rsidRPr="001A4380">
        <w:rPr>
          <w:rFonts w:ascii="Times New Roman" w:hAnsi="Times New Roman" w:cs="Times New Roman"/>
          <w:sz w:val="28"/>
          <w:szCs w:val="28"/>
        </w:rPr>
        <w:t>ледовательно, капли не должны приближаться на расстояние, меньшее 6·10</w:t>
      </w:r>
      <w:r w:rsidRPr="001A4380">
        <w:rPr>
          <w:rFonts w:ascii="Times New Roman" w:hAnsi="Times New Roman" w:cs="Times New Roman"/>
          <w:sz w:val="28"/>
          <w:szCs w:val="28"/>
          <w:vertAlign w:val="superscript"/>
        </w:rPr>
        <w:t>-10</w:t>
      </w:r>
      <w:r w:rsidRPr="001A4380">
        <w:rPr>
          <w:rFonts w:ascii="Times New Roman" w:hAnsi="Times New Roman" w:cs="Times New Roman"/>
          <w:sz w:val="28"/>
          <w:szCs w:val="28"/>
        </w:rPr>
        <w:t xml:space="preserve"> м. Это осуществляется, если длина части молекулы ПАВ, находящейся в непрерывной фазе, 6·10</w:t>
      </w:r>
      <w:r w:rsidRPr="001A4380">
        <w:rPr>
          <w:rFonts w:ascii="Times New Roman" w:hAnsi="Times New Roman" w:cs="Times New Roman"/>
          <w:sz w:val="28"/>
          <w:szCs w:val="28"/>
          <w:vertAlign w:val="superscript"/>
        </w:rPr>
        <w:t>-10</w:t>
      </w:r>
      <w:r w:rsidRPr="001A4380">
        <w:rPr>
          <w:rFonts w:ascii="Times New Roman" w:hAnsi="Times New Roman" w:cs="Times New Roman"/>
          <w:sz w:val="28"/>
          <w:szCs w:val="28"/>
        </w:rPr>
        <w:t xml:space="preserve"> м и более. Такому условию отвечают соединения, имеющие углеводородную цепь не менее чем из 12 атомов углерода.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Энергетическое требование связано с необходимостью прочного удерживания молекул ПАВ в адсорбционном слое, т. е. должна быть высокой энергия десорбции.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Концентрационное требование сводится к необходимости насыщения адсорбционного слоя молекулами ПАВ, что достигается при определенной их концентрации. Насыщенный монослой обладает высокой плотностью упаковки и определенной упругостью, благодаря чему он надежно защищает капли эмульсии от прорыва их оболочек при столкновениях.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lastRenderedPageBreak/>
        <w:t xml:space="preserve">Выбор эмульгатора можно производить, основываясь на его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гидрофильно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липофильном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балансе (ГЛБ).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Числа ГЛБ различных ПАВ вычисляются по специальным формулам как сумма групповых чисел или определяются экспериментально. Если в молекуле ПАВ превалирует гидрофильная часть, то число ГЛБ выше.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Числа ГЛБ для всех известных ПАВ составляют шкалу («шкала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Гриффина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») от 1 до 40. Число 10 является приближенной границей между липофильными и гидрофильными ПАВ. Маслорастворимые эмульгаторы, дающие эмульсии в/м, характеризуются числами ГЛБ ниже 10. Чем выше число ГЛБ, тем больше склонность к образованию эмульсии м/в.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Шкала ГЛБ служит в основном для выбора эмульгатора. Например, ПАВ при значении ГЛБ=1...3 должны быть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пеногасителями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, при 3...6 — эмульгаторами в/м, при 7...8 — моющими средствами, при 8...13 — эмульгаторами м/в, при 13...15 — детергентами, выше 15 —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солюбилизаторами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Молекулы ПАВ, для которых ГЛБ---18, имеют сильные гидрофильные свойства и стабилизируют прямые эмульсии (мыла щелочных металлов,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алкилсульфаты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алкилсульфонаты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и т. д.). Если ГЛБ =3...8, то у молекул ПАВ преобладают гидрофобные свойства (мыла щелочноземельных и поливалентных металлов). И их используют для получения эмульсий обратного типа.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Поверхностно-активные эмульгаторы по мере понижения межфазной поверхностной энергии накапливаются на поверхности раздела. Результатом подобной концентрации является образование адсорбционной пленки из эмульгатора, прочно облегающей всю дисперсную фазу.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Мицеллы или молекулы эмульгатора, находящиеся в пограничном слое, обладают векториальными свойствами, т. е. не разбросаны беспорядочно, а ориентированы определенным образом. Характер ориентации находится в зависимости от полярных групп мицелл или молекул. Эти группы являются гидрофильными, способны к гидратации, причем гидратированные группы на поверхности раздела всегда ориентированы к водной фазе и погружены в нее. Неполярные же участки молекул или мицелл (например, углеводородные цепи в молекулах мыл) не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гидратируются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, а, являясь по своей природе гидрофобными, или, иначе говоря, олеофильными, ориентируются к масляной фазе, распределяясь в ней. Таким образом, действие эмульгатора заключается в придании гидрофобной системе гидрофильных свойств. Для получения устойчивых эмульсий типа м/в необходимы гидрофильные эмульгаторы, хорошо растворимые в воде, образующие на капельках масла прочную структурированную оболочку (рис. 1, а). Эмульсии типа в/м стабилизируются олеофильными эмульгаторами, растворимыми в маслах (рис. 1, б).</w:t>
      </w:r>
    </w:p>
    <w:p w:rsidR="002E46FF" w:rsidRPr="001A4380" w:rsidRDefault="002E46FF" w:rsidP="002E46FF">
      <w:pPr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79FCE39F" wp14:editId="75B53E13">
            <wp:extent cx="3590925" cy="1685925"/>
            <wp:effectExtent l="19050" t="0" r="9525" b="0"/>
            <wp:docPr id="1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1685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46FF" w:rsidRPr="001A4380" w:rsidRDefault="002E46FF" w:rsidP="002E46FF">
      <w:pPr>
        <w:shd w:val="clear" w:color="auto" w:fill="FFFFFF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Рис. 1 Ориентация эмульгатора в эмульсии:</w:t>
      </w:r>
    </w:p>
    <w:p w:rsidR="002E46FF" w:rsidRPr="001A4380" w:rsidRDefault="002E46FF" w:rsidP="002E46FF">
      <w:pPr>
        <w:shd w:val="clear" w:color="auto" w:fill="FFFFFF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а-прямого типа м/в;</w:t>
      </w:r>
    </w:p>
    <w:p w:rsidR="002E46FF" w:rsidRPr="001A4380" w:rsidRDefault="002E46FF" w:rsidP="002E46FF">
      <w:pPr>
        <w:shd w:val="clear" w:color="auto" w:fill="FFFFFF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б-обратного типа в/м.</w:t>
      </w:r>
    </w:p>
    <w:p w:rsidR="002E46FF" w:rsidRPr="001A4380" w:rsidRDefault="002E46FF" w:rsidP="002E46FF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Размер капелек дисперсной фазы зависит от величины снижения поверхностного натяжения на границе раздела фаз и величины энергии, затраченной на измельчение частиц дисперсной фазы. Особенно большую устойчивость эмульсии получают в результате гомогенизации, т. е. при дополнительном энергичном механическом воздействии на готовую эмульсию. При гомогенизации не только повышается дисперсность эмульсии; последняя становится монодисперсной, что значительно повышает ее устойчивость.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Со временем в эмульсиях происходят процессы, ведущие к нарушению их гомогенности. Вначале капельки масла всплывают и происходит отделение дисперсной фазы без изменения степени ее дисперсности. В дальнейшем капельки начинают сливаться (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коалесценция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) в сплошную массу жидкости</w:t>
      </w:r>
      <w:r w:rsidR="001A4380">
        <w:rPr>
          <w:rFonts w:ascii="Times New Roman" w:hAnsi="Times New Roman" w:cs="Times New Roman"/>
          <w:sz w:val="28"/>
          <w:szCs w:val="28"/>
        </w:rPr>
        <w:t>,</w:t>
      </w:r>
      <w:r w:rsidRPr="001A4380">
        <w:rPr>
          <w:rFonts w:ascii="Times New Roman" w:hAnsi="Times New Roman" w:cs="Times New Roman"/>
          <w:sz w:val="28"/>
          <w:szCs w:val="28"/>
        </w:rPr>
        <w:t xml:space="preserve"> и эмульсия расслаивается.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Расслаивание происходит тем быстрее, чем менее прочна поверхностная защитная оболочка капелек. Применяемые для приготовления аптечных эмульсий в качестве эмульгаторов ВМС, как правило, дают прочные пленки гелеобразной структуры, механические свойства которой способны препятствовать ее прорыву, необходимому для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коалесценции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. Весьма важно для устойчивости эмульсий, чтобы вводилось достаточное количество эмульгатора. Необходимо иметь в виду, что определенное количество эмульгатора может насытить лишь определенную поверхность. Это означает, что при недостаточном количестве эмульгатора будет невелика и степень дисперсности. Капельки масла в этом случае получаются настолько крупными, что пленка не в состоянии выдержать их тяжесть и прорывается. Необходимо поэтому, чтобы для каждого вида эмульгатора и масла были известны их оптимальные количества, которые, во-первых, обеспечивали бы необходимую степень дисперсности эмульсии и, во-вторых, устойчивость на время пользования ею.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О ценности эмульгаторов судят по тому, какую степень дисперсности они способны придать диспергируемой жидкости и какое для этого требуется минимальное их количество, вполне достаточное для покрытия адсорбционным слоем всей поверхности дисперсной фазы. Немаловажное значение при оценке эмульгаторов имеют также их доступность, размер </w:t>
      </w:r>
      <w:r w:rsidRPr="001A4380">
        <w:rPr>
          <w:rFonts w:ascii="Times New Roman" w:hAnsi="Times New Roman" w:cs="Times New Roman"/>
          <w:sz w:val="28"/>
          <w:szCs w:val="28"/>
        </w:rPr>
        <w:lastRenderedPageBreak/>
        <w:t>ресурсов и стоимость. Разумеется, эмульгаторы должны быть фармакологически безвредны.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При получении эмульсий, назначаемых внутрь (эмульсии м/в), наибольшее применение в качестве эмульгаторов нашли гидрофильные вещества из класса ВМС. Большая часть их являются природными веществами (камеди, слизи, пектин, белки и т. д.). Используются также некоторые синтетические и полусинтетические ВМС (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спаны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и др.). Все эти эмульгаторы по особенностям строения могут быть разделены на три группы: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• ионогенные эмульгаторы,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• неионогенные эмульгаторы,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• амфолиты.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Также при получении эмульсий наружного применения используют и эмульгаторы — высшие жирные спирты и их производные.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Ионогенные эмульгаторы </w:t>
      </w:r>
      <w:r w:rsidRPr="001A4380">
        <w:rPr>
          <w:rFonts w:ascii="Times New Roman" w:hAnsi="Times New Roman" w:cs="Times New Roman"/>
          <w:sz w:val="28"/>
          <w:szCs w:val="28"/>
        </w:rPr>
        <w:t>представляют собой: анионные или катионные ПАВ. Первые, диссоциируя в воде, образуют отрицательно заряженные, вторые - положительно заряженные ионы. Типичные эмульгаторы этих групп - мыла (анионные ПАВ) и четырех</w:t>
      </w:r>
      <w:r w:rsidR="001A4380">
        <w:rPr>
          <w:rFonts w:ascii="Times New Roman" w:hAnsi="Times New Roman" w:cs="Times New Roman"/>
          <w:sz w:val="28"/>
          <w:szCs w:val="28"/>
        </w:rPr>
        <w:t xml:space="preserve"> </w:t>
      </w:r>
      <w:r w:rsidRPr="001A4380">
        <w:rPr>
          <w:rFonts w:ascii="Times New Roman" w:hAnsi="Times New Roman" w:cs="Times New Roman"/>
          <w:sz w:val="28"/>
          <w:szCs w:val="28"/>
        </w:rPr>
        <w:t>замещенные аммониевые основания (катионные ПАВ).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Для получения эмульсий также используются камеди. Применяются также пектиновые и слизистые вещества. По своей природе они должны быть отнесены к анионактивным эмульгаторам, поскольку все они представляют собой соли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полиарабиновой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(камеди) и других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полиуроновых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кислот. В связи с этим не исключена возможность, что в высоком эмульгирующем эффекте этих веществ, помимо адсорбционной пленки, известную роль играет также двойной электрический слой, образующийся на поверхности капелек в результате ионизации присутствующих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ионогенных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групп.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Неионогенные эмульгаторы. </w:t>
      </w:r>
      <w:r w:rsidRPr="001A4380">
        <w:rPr>
          <w:rFonts w:ascii="Times New Roman" w:hAnsi="Times New Roman" w:cs="Times New Roman"/>
          <w:sz w:val="28"/>
          <w:szCs w:val="28"/>
        </w:rPr>
        <w:t xml:space="preserve">Неионогенные ПАВ - вещества, молекулы которых неспособны к диссоциации. Их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дифильные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молекулы в качестве полярных групп, обусловливающих их растворимость, содержат обычно гидроксильные или эфирные группы.</w:t>
      </w:r>
    </w:p>
    <w:p w:rsidR="002E46FF" w:rsidRPr="001A4380" w:rsidRDefault="002E46FF" w:rsidP="002E46FF">
      <w:pPr>
        <w:pStyle w:val="a5"/>
        <w:spacing w:after="0"/>
        <w:ind w:left="0" w:firstLine="709"/>
        <w:jc w:val="both"/>
        <w:rPr>
          <w:sz w:val="28"/>
          <w:szCs w:val="28"/>
        </w:rPr>
      </w:pPr>
      <w:r w:rsidRPr="001A4380">
        <w:rPr>
          <w:sz w:val="28"/>
          <w:szCs w:val="28"/>
        </w:rPr>
        <w:t xml:space="preserve">Современный каталог неионогенных эмульгаторов весьма разнообразен. К ним относятся такие эмульгаторы, как крахмал, целлюлоза и ее производные, эмульгатор Т-2, твины и </w:t>
      </w:r>
      <w:proofErr w:type="spellStart"/>
      <w:r w:rsidRPr="001A4380">
        <w:rPr>
          <w:sz w:val="28"/>
          <w:szCs w:val="28"/>
        </w:rPr>
        <w:t>спаны</w:t>
      </w:r>
      <w:proofErr w:type="spellEnd"/>
      <w:r w:rsidRPr="001A4380">
        <w:rPr>
          <w:sz w:val="28"/>
          <w:szCs w:val="28"/>
        </w:rPr>
        <w:t>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  <w:u w:val="single"/>
        </w:rPr>
        <w:t xml:space="preserve">Твины и </w:t>
      </w:r>
      <w:proofErr w:type="spellStart"/>
      <w:r w:rsidRPr="001A4380">
        <w:rPr>
          <w:rFonts w:ascii="Times New Roman" w:hAnsi="Times New Roman" w:cs="Times New Roman"/>
          <w:sz w:val="28"/>
          <w:szCs w:val="28"/>
          <w:u w:val="single"/>
        </w:rPr>
        <w:t>спаны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. Синтетические производные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сорбитана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. Применяются в количестве 5—10% к объемной массе эмульсии. В фармакологическом отношении они безвредны.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Эмульгатор Т-2-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диэфир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триглицерина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. Воскоподобная, твердая (при 20°С) желтого или светло-коричневого цвета масса. Получают этерификацией тримера глицерина предельными жирными кислотами с 16—18 атомами углерода (или только стеариновой кислотой) при 200°С.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В качестве общего положения следует указать, что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эмульгирующее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действие неионогенных ПАВ тем эффективнее, чем лучше сбалансированы полярные и неполярные части молекулы эмульгатора между обеими фазами эмульсии. Это значит, что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дифильная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молекула обладать сродством как к полярным, так и неполярным средам. Только при условии сбалансированности </w:t>
      </w:r>
      <w:r w:rsidRPr="001A4380">
        <w:rPr>
          <w:rFonts w:ascii="Times New Roman" w:hAnsi="Times New Roman" w:cs="Times New Roman"/>
          <w:sz w:val="28"/>
          <w:szCs w:val="28"/>
        </w:rPr>
        <w:lastRenderedPageBreak/>
        <w:t>молекулы эмульгатора будут находиться на межфазной поверхности, а не будут растворяться преимущественно в какой-нибудь одной из фаз.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Молекулы эмульгатора Т-2 можно отнести к хорошо сбалансированным, поскольку для получения 100,0 устойчивой 10% эмульсии его расходуется всего 1,5 г. Правило сбалансированности распространяется и на ионогенные эмульгаторы. В этом случае сбалансированность определяется, с одной стороны, длиной углеводородной цепи, с другой - сродством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ионогенной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группы к воде.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Амфотерные эмульгаторы. </w:t>
      </w:r>
      <w:r w:rsidRPr="001A4380">
        <w:rPr>
          <w:rFonts w:ascii="Times New Roman" w:hAnsi="Times New Roman" w:cs="Times New Roman"/>
          <w:sz w:val="28"/>
          <w:szCs w:val="28"/>
        </w:rPr>
        <w:t xml:space="preserve">Эту группу эмульгаторов составляют продукты белкового происхождения. Белковые молекулы как продукты конденсации аминокислот содержат основные группы </w:t>
      </w:r>
      <w:r w:rsidRPr="001A4380">
        <w:rPr>
          <w:rFonts w:ascii="Times New Roman" w:hAnsi="Times New Roman" w:cs="Times New Roman"/>
          <w:sz w:val="28"/>
          <w:szCs w:val="28"/>
          <w:lang w:val="en-US"/>
        </w:rPr>
        <w:t>NH</w:t>
      </w:r>
      <w:r w:rsidRPr="001A4380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1A4380">
        <w:rPr>
          <w:rFonts w:ascii="Times New Roman" w:hAnsi="Times New Roman" w:cs="Times New Roman"/>
          <w:sz w:val="28"/>
          <w:szCs w:val="28"/>
        </w:rPr>
        <w:t xml:space="preserve"> и кислотные СООН. Благодаря этому они способны диссоциировать и по кислому, и по основному типу в зависимости от рН среды. К ним относятся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желатоза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, казеин,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казеинат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натрия и сухое молоко.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Высшие жирные спирты и их производные, </w:t>
      </w:r>
      <w:r w:rsidRPr="001A4380">
        <w:rPr>
          <w:rFonts w:ascii="Times New Roman" w:hAnsi="Times New Roman" w:cs="Times New Roman"/>
          <w:sz w:val="28"/>
          <w:szCs w:val="28"/>
        </w:rPr>
        <w:t>нашедшие широкое применение, являются продуктами омыления спермацета: цетиловый спирт С</w:t>
      </w:r>
      <w:r w:rsidRPr="001A4380">
        <w:rPr>
          <w:rFonts w:ascii="Times New Roman" w:hAnsi="Times New Roman" w:cs="Times New Roman"/>
          <w:sz w:val="28"/>
          <w:szCs w:val="28"/>
          <w:vertAlign w:val="subscript"/>
        </w:rPr>
        <w:t>16</w:t>
      </w:r>
      <w:r w:rsidRPr="001A4380">
        <w:rPr>
          <w:rFonts w:ascii="Times New Roman" w:hAnsi="Times New Roman" w:cs="Times New Roman"/>
          <w:sz w:val="28"/>
          <w:szCs w:val="28"/>
        </w:rPr>
        <w:t>Н</w:t>
      </w:r>
      <w:r w:rsidRPr="001A4380">
        <w:rPr>
          <w:rFonts w:ascii="Times New Roman" w:hAnsi="Times New Roman" w:cs="Times New Roman"/>
          <w:sz w:val="28"/>
          <w:szCs w:val="28"/>
          <w:vertAlign w:val="subscript"/>
        </w:rPr>
        <w:t>33</w:t>
      </w:r>
      <w:r w:rsidRPr="001A4380">
        <w:rPr>
          <w:rFonts w:ascii="Times New Roman" w:hAnsi="Times New Roman" w:cs="Times New Roman"/>
          <w:sz w:val="28"/>
          <w:szCs w:val="28"/>
        </w:rPr>
        <w:t xml:space="preserve">ОН и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стеариловый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октадециловый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>) спирт С</w:t>
      </w:r>
      <w:r w:rsidRPr="001A4380">
        <w:rPr>
          <w:rFonts w:ascii="Times New Roman" w:hAnsi="Times New Roman" w:cs="Times New Roman"/>
          <w:sz w:val="28"/>
          <w:szCs w:val="28"/>
          <w:vertAlign w:val="subscript"/>
        </w:rPr>
        <w:t>18</w:t>
      </w:r>
      <w:r w:rsidRPr="001A4380">
        <w:rPr>
          <w:rFonts w:ascii="Times New Roman" w:hAnsi="Times New Roman" w:cs="Times New Roman"/>
          <w:sz w:val="28"/>
          <w:szCs w:val="28"/>
        </w:rPr>
        <w:t>Н</w:t>
      </w:r>
      <w:r w:rsidRPr="001A4380">
        <w:rPr>
          <w:rFonts w:ascii="Times New Roman" w:hAnsi="Times New Roman" w:cs="Times New Roman"/>
          <w:sz w:val="28"/>
          <w:szCs w:val="28"/>
          <w:vertAlign w:val="subscript"/>
        </w:rPr>
        <w:t>37</w:t>
      </w:r>
      <w:r w:rsidRPr="001A4380">
        <w:rPr>
          <w:rFonts w:ascii="Times New Roman" w:hAnsi="Times New Roman" w:cs="Times New Roman"/>
          <w:sz w:val="28"/>
          <w:szCs w:val="28"/>
        </w:rPr>
        <w:t>ОН. Оба являются хорошими эмульгаторами. При содержание их в количестве 5 - 10% образуется эмульсия типа в/м.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Ранее главным источником высокомолекулярных спиртов являлся кашалотовый жир, в котором основными являются цетиловый и олеиновый спирты. В 1951 г. П. С. Угрюмовым и В. И. Федоровым предложен эмульгатор № 1 ВНИХФИ, состоящий из сплава 15 частей натриевых солей сернокислых эфиров высокомолекулярных спиртов кашалотового жира (получаемых по методике упомянутых авторов) и 85 частей свободных жирных кислот кашалотового жира (в смеси превалируют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лауриновая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миристиновая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, олеиновая и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миристоолеиновая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). Эмульгатор ВНИХФИ № 1 является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официнальным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и вводится в количестве 10-20%.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 xml:space="preserve">К производным высших жирных спиртов относится эмульгатор КО, применяемый в производстве косметических мазей. Он представляет собой калиевую соль эфира высокомолекулярных спиртов (фракция, обогащенная </w:t>
      </w:r>
      <w:proofErr w:type="spellStart"/>
      <w:r w:rsidRPr="001A4380">
        <w:rPr>
          <w:rFonts w:ascii="Times New Roman" w:hAnsi="Times New Roman" w:cs="Times New Roman"/>
          <w:sz w:val="28"/>
          <w:szCs w:val="28"/>
        </w:rPr>
        <w:t>цетиловым</w:t>
      </w:r>
      <w:proofErr w:type="spellEnd"/>
      <w:r w:rsidRPr="001A4380">
        <w:rPr>
          <w:rFonts w:ascii="Times New Roman" w:hAnsi="Times New Roman" w:cs="Times New Roman"/>
          <w:sz w:val="28"/>
          <w:szCs w:val="28"/>
        </w:rPr>
        <w:t xml:space="preserve"> спиртом) и фосфорной кислоты.</w:t>
      </w:r>
    </w:p>
    <w:p w:rsidR="002E46FF" w:rsidRPr="001A4380" w:rsidRDefault="002E46FF" w:rsidP="002E46F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380">
        <w:rPr>
          <w:rFonts w:ascii="Times New Roman" w:hAnsi="Times New Roman" w:cs="Times New Roman"/>
          <w:sz w:val="28"/>
          <w:szCs w:val="28"/>
        </w:rPr>
        <w:t>Сплав, состоящий из 30% эмульгатора КО и 70% высокомолекулярных спиртов кашалотового жира, получил название эмульсионного воска. Это твердая однородная масса светло-кремового цвета, имеет рН 5,8 - 7,0, хорошо сплавляется с жирами, маслами, углеводородами. При содержании 5% эмульсионного воска в вазелине эмульгируется 28% воды.</w:t>
      </w:r>
    </w:p>
    <w:p w:rsidR="000C2C7C" w:rsidRDefault="000C2C7C" w:rsidP="000C2C7C">
      <w:pPr>
        <w:ind w:firstLine="709"/>
        <w:jc w:val="both"/>
        <w:rPr>
          <w:rFonts w:asciiTheme="minorHAnsi" w:hAnsiTheme="minorHAnsi"/>
          <w:sz w:val="28"/>
          <w:szCs w:val="28"/>
        </w:rPr>
      </w:pP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Мази стандартизируют по качественному и количественному содержанию действующих веществ.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Отклонения в массе мазей, расфасованных в баночки или тубы, проверяют путем взвешивания 10 доз.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Для суспензионных мазей определяется дисперсность частиц с помощью окулярного микромера микроскопа.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lastRenderedPageBreak/>
        <w:t>Определение микробиологической чистоты мазей, структурно-механических свойств (консистенции), степени высвобождения действующих веществ из мазей, стабильности при различных условиях хранения.</w:t>
      </w:r>
    </w:p>
    <w:p w:rsidR="000C2C7C" w:rsidRPr="000C2C7C" w:rsidRDefault="000C2C7C" w:rsidP="000C2C7C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0C2C7C" w:rsidRPr="000C2C7C" w:rsidRDefault="000C2C7C" w:rsidP="000C2C7C">
      <w:pPr>
        <w:ind w:firstLine="36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C2C7C">
        <w:rPr>
          <w:rFonts w:ascii="Times New Roman" w:hAnsi="Times New Roman" w:cs="Times New Roman"/>
          <w:b/>
          <w:i/>
          <w:sz w:val="28"/>
          <w:szCs w:val="28"/>
        </w:rPr>
        <w:t>Фасовка и упаковка мазей.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Для упаковки мазей часто используют стеклянные, фарфоровые, из полимерных материалов банки емкостью 10, 20, 30, 50 и 100 г, которые укупориваются завинчивающимися крышками или под обтяжку.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Для фасовки мазей ангро используют деревянные бочки (50-100 кг), жестяные или стеклянные банки (5-10-20 кг).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Мази фасуют с помощью шнековых и поршневых дозирующих машин.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Наиболее удобной и современной упаковкой для мазей являются тубы, изготовленные из металла или полимерных материалов.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Туба является наиболее гигиеничной и удобной упаковкой. На нее можно наносить деления, допускающие дозирование мази, к ней могут прилагаться насадки (аппликаторы) из пластмассы, позволяющие вводить мазь в полости.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Для металлических туб используют алюминий марок А6 и А7. Внутренняя поверхность их покрывается лаком (ФЛ-559), а наружная - эмалевой краской, на которую затем наносится маркировка.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В качестве полимерных материалов для изготовления туб используют полиэтилен низкой и высокой плотности, полипропилен, поливинилхлорид.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 xml:space="preserve">С целью герметизации отверстие тубы закрывают сплошной тонкой алюминиевой пленкой, сверху навинчивается конический бушон. Внутри </w:t>
      </w:r>
      <w:proofErr w:type="spellStart"/>
      <w:r w:rsidRPr="000C2C7C">
        <w:rPr>
          <w:rFonts w:ascii="Times New Roman" w:hAnsi="Times New Roman" w:cs="Times New Roman"/>
          <w:sz w:val="28"/>
          <w:szCs w:val="28"/>
        </w:rPr>
        <w:t>бушона</w:t>
      </w:r>
      <w:proofErr w:type="spellEnd"/>
      <w:r w:rsidRPr="000C2C7C">
        <w:rPr>
          <w:rFonts w:ascii="Times New Roman" w:hAnsi="Times New Roman" w:cs="Times New Roman"/>
          <w:sz w:val="28"/>
          <w:szCs w:val="28"/>
        </w:rPr>
        <w:t xml:space="preserve"> имеется острый шип, которым прокалывают отверстие тубы при использовании.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 xml:space="preserve">Для наполнения туб используют тубонаполнительные машины линейного и карусельного типов. Машины </w:t>
      </w:r>
      <w:r w:rsidRPr="000C2C7C">
        <w:rPr>
          <w:rFonts w:ascii="Times New Roman" w:hAnsi="Times New Roman" w:cs="Times New Roman"/>
          <w:sz w:val="28"/>
          <w:szCs w:val="28"/>
          <w:lang w:val="en-US"/>
        </w:rPr>
        <w:t>Colibri</w:t>
      </w:r>
      <w:r w:rsidRPr="000C2C7C">
        <w:rPr>
          <w:rFonts w:ascii="Times New Roman" w:hAnsi="Times New Roman" w:cs="Times New Roman"/>
          <w:sz w:val="28"/>
          <w:szCs w:val="28"/>
        </w:rPr>
        <w:t>, “</w:t>
      </w:r>
      <w:r w:rsidRPr="000C2C7C">
        <w:rPr>
          <w:rFonts w:ascii="Times New Roman" w:hAnsi="Times New Roman" w:cs="Times New Roman"/>
          <w:sz w:val="28"/>
          <w:szCs w:val="28"/>
          <w:lang w:val="en-US"/>
        </w:rPr>
        <w:t>GA</w:t>
      </w:r>
      <w:r w:rsidRPr="000C2C7C">
        <w:rPr>
          <w:rFonts w:ascii="Times New Roman" w:hAnsi="Times New Roman" w:cs="Times New Roman"/>
          <w:sz w:val="28"/>
          <w:szCs w:val="28"/>
        </w:rPr>
        <w:t xml:space="preserve"> - 40”, “</w:t>
      </w:r>
      <w:r w:rsidRPr="000C2C7C">
        <w:rPr>
          <w:rFonts w:ascii="Times New Roman" w:hAnsi="Times New Roman" w:cs="Times New Roman"/>
          <w:sz w:val="28"/>
          <w:szCs w:val="28"/>
          <w:lang w:val="en-US"/>
        </w:rPr>
        <w:t>GA</w:t>
      </w:r>
      <w:r w:rsidRPr="000C2C7C">
        <w:rPr>
          <w:rFonts w:ascii="Times New Roman" w:hAnsi="Times New Roman" w:cs="Times New Roman"/>
          <w:sz w:val="28"/>
          <w:szCs w:val="28"/>
        </w:rPr>
        <w:t xml:space="preserve"> - 85” (Италия) предназначены для наполнения как металлических, так и полиэтиленовых туб. Фирма «Ивка» (Германия), изготавливает машины «ТИ-23», «</w:t>
      </w:r>
      <w:r w:rsidRPr="000C2C7C">
        <w:rPr>
          <w:rFonts w:ascii="Times New Roman" w:hAnsi="Times New Roman" w:cs="Times New Roman"/>
          <w:sz w:val="28"/>
          <w:szCs w:val="28"/>
          <w:lang w:val="en-US"/>
        </w:rPr>
        <w:t>TF</w:t>
      </w:r>
      <w:r w:rsidRPr="000C2C7C">
        <w:rPr>
          <w:rFonts w:ascii="Times New Roman" w:hAnsi="Times New Roman" w:cs="Times New Roman"/>
          <w:sz w:val="28"/>
          <w:szCs w:val="28"/>
        </w:rPr>
        <w:t>-24», «</w:t>
      </w:r>
      <w:r w:rsidRPr="000C2C7C">
        <w:rPr>
          <w:rFonts w:ascii="Times New Roman" w:hAnsi="Times New Roman" w:cs="Times New Roman"/>
          <w:sz w:val="28"/>
          <w:szCs w:val="28"/>
          <w:lang w:val="en-US"/>
        </w:rPr>
        <w:t>TF</w:t>
      </w:r>
      <w:r w:rsidRPr="000C2C7C">
        <w:rPr>
          <w:rFonts w:ascii="Times New Roman" w:hAnsi="Times New Roman" w:cs="Times New Roman"/>
          <w:sz w:val="28"/>
          <w:szCs w:val="28"/>
        </w:rPr>
        <w:t xml:space="preserve"> -51», фирма «Гофлигер -Карг» - тубонаполнительные машины марки «</w:t>
      </w:r>
      <w:r w:rsidRPr="000C2C7C">
        <w:rPr>
          <w:rFonts w:ascii="Times New Roman" w:hAnsi="Times New Roman" w:cs="Times New Roman"/>
          <w:sz w:val="28"/>
          <w:szCs w:val="28"/>
          <w:lang w:val="en-US"/>
        </w:rPr>
        <w:t>Rossi</w:t>
      </w:r>
      <w:r w:rsidRPr="000C2C7C">
        <w:rPr>
          <w:rFonts w:ascii="Times New Roman" w:hAnsi="Times New Roman" w:cs="Times New Roman"/>
          <w:sz w:val="28"/>
          <w:szCs w:val="28"/>
        </w:rPr>
        <w:t>», упаковывающие мази в металлические, полиэтиленовые и поливинилхлоридные тубы.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C2C7C" w:rsidRPr="000C2C7C" w:rsidRDefault="000C2C7C" w:rsidP="000C2C7C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C2C7C">
        <w:rPr>
          <w:rFonts w:ascii="Times New Roman" w:hAnsi="Times New Roman" w:cs="Times New Roman"/>
          <w:b/>
          <w:i/>
          <w:sz w:val="28"/>
          <w:szCs w:val="28"/>
        </w:rPr>
        <w:t>Последовательность работы тубонаполнительных машин.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На роторном столе смонтированы попарно 20 тубодержателей. Пустые тубы с лотка при помощи подающего устройства устанавливаются на разжатых тубодержателях. Здесь же производится продувка туб и их вакуумирование с целью удаления пыли, остатков упаковочного материала.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 xml:space="preserve">После перемещения роторного стола на определенно заданный угол, происходит операция подтяжки колпачков для туб и их рихтовка (вдавливание туб в тубодержатель до отказа). Затем с помощью фотоэлектрического устройства производится ориентация тубы по этикетке. Это же устройство играет контрольно-блокирующую функцию, отключая подачу мази в случае отсутствия тубы в тубодержателе. В следующей позиции роторного стола </w:t>
      </w:r>
      <w:r w:rsidRPr="000C2C7C">
        <w:rPr>
          <w:rFonts w:ascii="Times New Roman" w:hAnsi="Times New Roman" w:cs="Times New Roman"/>
          <w:sz w:val="28"/>
          <w:szCs w:val="28"/>
        </w:rPr>
        <w:lastRenderedPageBreak/>
        <w:t>происходит наполнение тубы мазью, которая из бункера подается по шлангам через наполнительные сопла.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Сопло входит в тубу перед началом наполнения и поднимается по мере ее наполнения. По окончании происходит обратное отсасывание мази, благодаря чему она не вытекает из сопла в промежутках между стадиями наполнения. Далее происходит герметизация тубы. Края ее сплющиваются и туба фальцируется. Затем производится окончательная фальцовка, сжатие фальца, нанесение на него рифления, цифр, обозначающих дату выпуска, серию и др. После этого тубы подаются на транспортер или к спусковому желобу.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Тубонаполнительные машины фирмы «Ивка» имеют устройство, позволяющие наполнять тубы мазями в среде инертного газа (аттибиотики, легкоокисляющие вещества).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2C7C" w:rsidRPr="000C2C7C" w:rsidRDefault="000C2C7C" w:rsidP="000C2C7C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C2C7C">
        <w:rPr>
          <w:rFonts w:ascii="Times New Roman" w:hAnsi="Times New Roman" w:cs="Times New Roman"/>
          <w:b/>
          <w:i/>
          <w:sz w:val="28"/>
          <w:szCs w:val="28"/>
        </w:rPr>
        <w:t>Перспективы развития промышленного производства мазей.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Основой развития производства мазей на современном уровне являются усовершенствование методов технологии, внедрение новой техники, приборов и аппаратов в фармацевтическую промышленность.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Проводится направленный поиск новых вспомогательных веществ с заданными свойствами, обеспечивающими максимальный терапевтический эффект мазям. Изучаются высокомолекулярные соединения, а также мономерные синтетические вещества.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Одним из перспективных направлений является создание трансдермальных систем, содержащих мази.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В качестве нового направления в создании мазей можно отметить исследования с целью разработки сухих мазей и мазевых основ, а также средств, селективно удерживающих или разрушающих аллергены, являющиеся частой причиной профессиональных заболеваний.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2C7C" w:rsidRPr="000C2C7C" w:rsidRDefault="000C2C7C" w:rsidP="000C2C7C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C2C7C">
        <w:rPr>
          <w:rFonts w:ascii="Times New Roman" w:hAnsi="Times New Roman" w:cs="Times New Roman"/>
          <w:b/>
          <w:i/>
          <w:sz w:val="28"/>
          <w:szCs w:val="28"/>
        </w:rPr>
        <w:t>Хранение.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Мази, независимо от вида контейнера, должны храниться в прохладном, защищенном от света месте.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Мази, содержащие дубильные вещества, йод, ртуть не должны соприкасаться с металлическими предметами.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Эмульсионные мази и мази на эмульсионных основах должны храниться в заполненных доверху контейнерах (во избежание испарения водной фазы) и при температуре не ниже 0</w:t>
      </w:r>
      <w:r w:rsidRPr="000C2C7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0C2C7C">
        <w:rPr>
          <w:rFonts w:ascii="Times New Roman" w:hAnsi="Times New Roman" w:cs="Times New Roman"/>
          <w:sz w:val="28"/>
          <w:szCs w:val="28"/>
        </w:rPr>
        <w:t>С и не выше 30-40</w:t>
      </w:r>
      <w:r w:rsidRPr="000C2C7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0C2C7C">
        <w:rPr>
          <w:rFonts w:ascii="Times New Roman" w:hAnsi="Times New Roman" w:cs="Times New Roman"/>
          <w:sz w:val="28"/>
          <w:szCs w:val="28"/>
        </w:rPr>
        <w:t>С.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Мази на жировых основах хранят при более низких температурах во избежание их порчи.</w:t>
      </w:r>
    </w:p>
    <w:p w:rsidR="000C2C7C" w:rsidRDefault="000C2C7C" w:rsidP="000C2C7C">
      <w:pPr>
        <w:ind w:firstLine="709"/>
        <w:jc w:val="both"/>
        <w:rPr>
          <w:rFonts w:asciiTheme="minorHAnsi" w:hAnsiTheme="minorHAnsi"/>
          <w:sz w:val="28"/>
          <w:szCs w:val="28"/>
          <w:u w:val="single"/>
        </w:rPr>
      </w:pP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  <w:u w:val="single"/>
        </w:rPr>
        <w:t>ЛС для ректального применения</w:t>
      </w:r>
      <w:r w:rsidRPr="000C2C7C">
        <w:rPr>
          <w:rFonts w:ascii="Times New Roman" w:hAnsi="Times New Roman" w:cs="Times New Roman"/>
          <w:sz w:val="28"/>
          <w:szCs w:val="28"/>
        </w:rPr>
        <w:t xml:space="preserve"> предназначены для введения в прямую кишку с целью получения системного или местного эффекта. Они могут быть также использованы для диагностических целей.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Ректальные лекарственные средства можно классифицировать как: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-суппозитории;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lastRenderedPageBreak/>
        <w:t>-ректальные капсулы;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-ректальные растворы, суспензии и эмульсии;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-порошки и таблетки для приготовления ректальных растворов или суспензий;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-мягкие лекарственные средства для ректального применения;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-ректальные пены;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-ректальные тампоны.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  <w:u w:val="single"/>
        </w:rPr>
        <w:t>Лекарственные средства для вагинального применения</w:t>
      </w:r>
      <w:r w:rsidRPr="000C2C7C">
        <w:rPr>
          <w:rFonts w:ascii="Times New Roman" w:hAnsi="Times New Roman" w:cs="Times New Roman"/>
          <w:sz w:val="28"/>
          <w:szCs w:val="28"/>
        </w:rPr>
        <w:t xml:space="preserve"> можно классифицировать как: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-пессарии;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-вагинальные таблетки;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-вагинальные капсулы;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-вагинальные растворы, суспензии и эмульсии;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-таблетки для приготовления вагинальных растворов и суспензий;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-мягкие лекарственные средства для вагинального применения;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 xml:space="preserve">-вагинальные пены; 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-вагинальные тампоны.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Лекарственные средства для вагинального применения - жидкие, мягкие или твердые лекарственные средства, предназначенные для применения во влагалище с целью обеспечения местного действия.</w:t>
      </w:r>
    </w:p>
    <w:p w:rsidR="000C2C7C" w:rsidRPr="000C2C7C" w:rsidRDefault="000C2C7C" w:rsidP="000C2C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  <w:u w:val="single"/>
        </w:rPr>
        <w:t>Суппозитории</w:t>
      </w:r>
      <w:r w:rsidRPr="000C2C7C">
        <w:rPr>
          <w:rFonts w:ascii="Times New Roman" w:hAnsi="Times New Roman" w:cs="Times New Roman"/>
          <w:sz w:val="28"/>
          <w:szCs w:val="28"/>
        </w:rPr>
        <w:t xml:space="preserve"> – твердые однодозовые ЛС, которые содержат одно или более действующих веществ, диспергированных или растворенных в подходящей основе, которая растворяется или диспергируется в воде или плавится при температуре тела. Форма, объем и консистенция должны соответствовать ректальному применению.</w:t>
      </w:r>
    </w:p>
    <w:p w:rsidR="000C2C7C" w:rsidRPr="000C2C7C" w:rsidRDefault="000C2C7C" w:rsidP="000C2C7C">
      <w:pPr>
        <w:pStyle w:val="a5"/>
        <w:spacing w:after="0"/>
        <w:ind w:left="0" w:firstLine="709"/>
        <w:jc w:val="both"/>
        <w:rPr>
          <w:sz w:val="28"/>
          <w:szCs w:val="28"/>
        </w:rPr>
      </w:pPr>
      <w:r w:rsidRPr="000C2C7C">
        <w:rPr>
          <w:sz w:val="28"/>
          <w:szCs w:val="28"/>
        </w:rPr>
        <w:t xml:space="preserve">В состав суппозиториев, если необходимо, могут входить вспомогательные вещества, такие как разбавители, адсорбенты, ПАВ и смазывающие вещества, антимикробные консерванты, а также красители, разрешенные к медицинскому применению. </w:t>
      </w:r>
    </w:p>
    <w:p w:rsidR="00972AD2" w:rsidRPr="00182F20" w:rsidRDefault="00972AD2" w:rsidP="00972AD2">
      <w:pPr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72AD2" w:rsidRDefault="00972AD2" w:rsidP="00972AD2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b/>
          <w:sz w:val="28"/>
          <w:szCs w:val="28"/>
        </w:rPr>
        <w:t xml:space="preserve">Вопросы для аудиторного контроля на занятии 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  <w:lang w:val="ru-RU"/>
        </w:rPr>
        <w:t xml:space="preserve">Способы получения суспензий и эмульсий на фармацевтических предприятиях: механическое перемешивание, разламывание в жидкой среде, диспергирование с помощью ультразвука. 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  <w:lang w:val="ru-RU"/>
        </w:rPr>
        <w:t>Характеристика оборудования для промышленного производства суспензий и эмульсий: роторно-пульсационный аппарат, коллоидные мельницы, диспергаторы, гомогенизаторы.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>Технологическая схема промышленного производства эмульсий и суспензий. Диспергирование исходных компонентов. Современный ассортимент эмульсий и суспензий</w:t>
      </w:r>
      <w:r w:rsidRPr="0051087D">
        <w:rPr>
          <w:rFonts w:ascii="Times New Roman" w:hAnsi="Times New Roman" w:cs="Times New Roman"/>
          <w:sz w:val="28"/>
          <w:szCs w:val="28"/>
          <w:lang w:val="ru-RU"/>
        </w:rPr>
        <w:t xml:space="preserve"> промышленного производства</w:t>
      </w:r>
      <w:r w:rsidRPr="0051087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  <w:lang w:val="ru-RU"/>
        </w:rPr>
        <w:t>Упаковка, маркировка, хранение эмульсий и суспензий.</w:t>
      </w:r>
    </w:p>
    <w:p w:rsidR="0051087D" w:rsidRPr="0051087D" w:rsidRDefault="0051087D" w:rsidP="0051087D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 xml:space="preserve">Мягкие лекарственные средства, характеристика, классификация. Мази, кремы, гели, пасты, припарки, линименты, их характеристика. </w:t>
      </w:r>
      <w:r w:rsidRPr="0051087D">
        <w:rPr>
          <w:rFonts w:ascii="Times New Roman" w:hAnsi="Times New Roman" w:cs="Times New Roman"/>
          <w:sz w:val="28"/>
          <w:szCs w:val="28"/>
        </w:rPr>
        <w:lastRenderedPageBreak/>
        <w:t>Испытания для мягких лекарственных средств: однородность дозированных единиц, стерильность.</w:t>
      </w:r>
    </w:p>
    <w:p w:rsidR="0051087D" w:rsidRPr="0051087D" w:rsidRDefault="0051087D" w:rsidP="0051087D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>Классификация мазей. Мази гидрофобные, гидрофильные и водоэмульсионные. Характеристика и классификация мазевых основ. Контроль качества мазей: структурно-механические свойства мазей (реология).</w:t>
      </w:r>
    </w:p>
    <w:p w:rsidR="0051087D" w:rsidRPr="0051087D" w:rsidRDefault="0051087D" w:rsidP="0051087D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>Кремы липофильные и гидрофильные. Характеристика липофильных и гидрофильных гелей. Номенклатура гелеобразователей. Характеристика паст и припарок.</w:t>
      </w:r>
    </w:p>
    <w:p w:rsidR="0051087D" w:rsidRPr="0051087D" w:rsidRDefault="0051087D" w:rsidP="0051087D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 xml:space="preserve">Особенности производства мазей и паст на фармацевтических предприятиях. Технологические схемы производства мазей. Технологическое оборудование для производства и упаковки мазей. Номенклатура мазей промышленного производства. </w:t>
      </w:r>
    </w:p>
    <w:p w:rsidR="0051087D" w:rsidRPr="0051087D" w:rsidRDefault="0051087D" w:rsidP="0051087D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>Пасты в промышленном производстве: цинковая, салицилово-цинковая и др.</w:t>
      </w:r>
      <w:r w:rsidRPr="0051087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1087D">
        <w:rPr>
          <w:rFonts w:ascii="Times New Roman" w:hAnsi="Times New Roman" w:cs="Times New Roman"/>
          <w:sz w:val="28"/>
          <w:szCs w:val="28"/>
        </w:rPr>
        <w:t>Упаковка, маркировка, хранение мазей, паст.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  <w:lang w:val="ru-RU"/>
        </w:rPr>
        <w:t>Лекарственные средства для ректального применения, характеристика, классификация. Суппозитории, ректальные капсулы, пены, тампоны. Ректальные растворы, суспензии, эмульсии. Порошки и таблетки для приготовления ректальных растворов и суспензий. Мягкие лекарственные средства для ректального применения.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  <w:lang w:val="ru-RU"/>
        </w:rPr>
        <w:t>Лекарственные средства для вагинального применения, характеристика, классификация. Пессарии, вагинальные таблетки и капсулы, пены, тампоны, растворы, эмульсии и суспензии. Таблетки для приготовления вагинальных растворов и суспензий. Мягкие лекарственные средства для вагинального применения.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  <w:lang w:val="ru-RU"/>
        </w:rPr>
        <w:t>Испытания лекарственных средств для ректального и вагинального применения: однородность дозированных единиц, однородность содержания, однородность массы, растворение.</w:t>
      </w:r>
    </w:p>
    <w:p w:rsid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 xml:space="preserve">Характеристика суппозиториев промышленного производства. Характеристика суппозиторных основ. </w:t>
      </w:r>
    </w:p>
    <w:p w:rsid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 xml:space="preserve">Технологическое оборудование для производства и упаковки суппозиториев. 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87D">
        <w:rPr>
          <w:rFonts w:ascii="Times New Roman" w:hAnsi="Times New Roman" w:cs="Times New Roman"/>
          <w:sz w:val="28"/>
          <w:szCs w:val="28"/>
        </w:rPr>
        <w:t xml:space="preserve">Перспективы развития производства ректальных </w:t>
      </w:r>
      <w:r w:rsidRPr="0051087D">
        <w:rPr>
          <w:rFonts w:ascii="Times New Roman" w:hAnsi="Times New Roman" w:cs="Times New Roman"/>
          <w:sz w:val="28"/>
          <w:szCs w:val="28"/>
          <w:lang w:val="ru-RU"/>
        </w:rPr>
        <w:t xml:space="preserve">и вагинальных </w:t>
      </w:r>
      <w:r w:rsidRPr="0051087D">
        <w:rPr>
          <w:rFonts w:ascii="Times New Roman" w:hAnsi="Times New Roman" w:cs="Times New Roman"/>
          <w:sz w:val="28"/>
          <w:szCs w:val="28"/>
        </w:rPr>
        <w:t xml:space="preserve">лекарственных форм: расширение ассортимента вспомогательных веществ, механизация и автоматизация производства и упаковки. 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</w:rPr>
        <w:t>Медицинские карандаши</w:t>
      </w:r>
      <w:r w:rsidRPr="0051087D">
        <w:rPr>
          <w:rFonts w:ascii="Times New Roman" w:hAnsi="Times New Roman" w:cs="Times New Roman"/>
          <w:sz w:val="28"/>
          <w:szCs w:val="28"/>
          <w:lang w:val="ru-RU"/>
        </w:rPr>
        <w:t>, х</w:t>
      </w:r>
      <w:r w:rsidRPr="0051087D">
        <w:rPr>
          <w:rFonts w:ascii="Times New Roman" w:hAnsi="Times New Roman" w:cs="Times New Roman"/>
          <w:sz w:val="28"/>
          <w:szCs w:val="28"/>
        </w:rPr>
        <w:t xml:space="preserve">арактеристика. Виды медицинских карандашей. Способы получения </w:t>
      </w:r>
      <w:r w:rsidRPr="0051087D">
        <w:rPr>
          <w:rFonts w:ascii="Times New Roman" w:hAnsi="Times New Roman" w:cs="Times New Roman"/>
          <w:sz w:val="28"/>
          <w:szCs w:val="28"/>
          <w:lang w:val="ru-RU"/>
        </w:rPr>
        <w:t xml:space="preserve">медицинских </w:t>
      </w:r>
      <w:r w:rsidRPr="0051087D">
        <w:rPr>
          <w:rFonts w:ascii="Times New Roman" w:hAnsi="Times New Roman" w:cs="Times New Roman"/>
          <w:sz w:val="28"/>
          <w:szCs w:val="28"/>
        </w:rPr>
        <w:t xml:space="preserve">карандашей: выливание, прессование, макание. </w:t>
      </w:r>
    </w:p>
    <w:p w:rsidR="0051087D" w:rsidRPr="0051087D" w:rsidRDefault="0051087D" w:rsidP="0051087D">
      <w:pPr>
        <w:pStyle w:val="TextBodyIndent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1087D">
        <w:rPr>
          <w:rFonts w:ascii="Times New Roman" w:hAnsi="Times New Roman" w:cs="Times New Roman"/>
          <w:sz w:val="28"/>
          <w:szCs w:val="28"/>
        </w:rPr>
        <w:t xml:space="preserve">Частная технология </w:t>
      </w:r>
      <w:r w:rsidRPr="0051087D">
        <w:rPr>
          <w:rFonts w:ascii="Times New Roman" w:hAnsi="Times New Roman" w:cs="Times New Roman"/>
          <w:sz w:val="28"/>
          <w:szCs w:val="28"/>
          <w:lang w:val="ru-RU"/>
        </w:rPr>
        <w:t xml:space="preserve">медицинских </w:t>
      </w:r>
      <w:r w:rsidRPr="0051087D">
        <w:rPr>
          <w:rFonts w:ascii="Times New Roman" w:hAnsi="Times New Roman" w:cs="Times New Roman"/>
          <w:sz w:val="28"/>
          <w:szCs w:val="28"/>
        </w:rPr>
        <w:t>карандашей: ляписные, ментоловые, кровоостанавливающие и др.</w:t>
      </w:r>
      <w:r w:rsidRPr="0051087D">
        <w:rPr>
          <w:rFonts w:ascii="Times New Roman" w:hAnsi="Times New Roman" w:cs="Times New Roman"/>
          <w:sz w:val="28"/>
          <w:szCs w:val="28"/>
          <w:lang w:val="ru-RU"/>
        </w:rPr>
        <w:t xml:space="preserve"> Упаковка, маркировка, хранение суппозиториев и медицинских карандашей.</w:t>
      </w:r>
    </w:p>
    <w:p w:rsidR="00972AD2" w:rsidRDefault="00972AD2" w:rsidP="00972AD2">
      <w:pPr>
        <w:pStyle w:val="90"/>
        <w:shd w:val="clear" w:color="auto" w:fill="auto"/>
        <w:spacing w:before="0" w:after="0" w:line="240" w:lineRule="auto"/>
        <w:ind w:firstLine="709"/>
        <w:jc w:val="both"/>
      </w:pPr>
    </w:p>
    <w:p w:rsidR="007B293B" w:rsidRDefault="007B293B" w:rsidP="00972AD2">
      <w:pPr>
        <w:pStyle w:val="90"/>
        <w:shd w:val="clear" w:color="auto" w:fill="auto"/>
        <w:spacing w:before="0" w:after="0"/>
        <w:ind w:firstLine="780"/>
        <w:jc w:val="both"/>
      </w:pPr>
    </w:p>
    <w:p w:rsidR="007B293B" w:rsidRDefault="007B293B" w:rsidP="00972AD2">
      <w:pPr>
        <w:pStyle w:val="90"/>
        <w:shd w:val="clear" w:color="auto" w:fill="auto"/>
        <w:spacing w:before="0" w:after="0"/>
        <w:ind w:firstLine="780"/>
        <w:jc w:val="both"/>
      </w:pPr>
    </w:p>
    <w:p w:rsidR="007B293B" w:rsidRDefault="007B293B" w:rsidP="00972AD2">
      <w:pPr>
        <w:pStyle w:val="90"/>
        <w:shd w:val="clear" w:color="auto" w:fill="auto"/>
        <w:spacing w:before="0" w:after="0"/>
        <w:ind w:firstLine="780"/>
        <w:jc w:val="both"/>
      </w:pPr>
    </w:p>
    <w:p w:rsidR="00972AD2" w:rsidRDefault="00972AD2" w:rsidP="00972AD2">
      <w:pPr>
        <w:pStyle w:val="90"/>
        <w:shd w:val="clear" w:color="auto" w:fill="auto"/>
        <w:spacing w:before="0" w:after="0"/>
        <w:ind w:firstLine="780"/>
        <w:jc w:val="both"/>
      </w:pPr>
      <w:r>
        <w:lastRenderedPageBreak/>
        <w:t>Практическая часть</w:t>
      </w:r>
    </w:p>
    <w:p w:rsidR="000C2C7C" w:rsidRDefault="000C2C7C" w:rsidP="00972AD2">
      <w:pPr>
        <w:ind w:firstLine="709"/>
        <w:jc w:val="both"/>
        <w:rPr>
          <w:rFonts w:ascii="Times New Roman" w:hAnsi="Times New Roman"/>
          <w:b/>
          <w:bCs/>
          <w:snapToGrid w:val="0"/>
          <w:sz w:val="28"/>
          <w:szCs w:val="28"/>
        </w:rPr>
      </w:pPr>
    </w:p>
    <w:p w:rsidR="000C2C7C" w:rsidRPr="000C2C7C" w:rsidRDefault="000C2C7C" w:rsidP="005857DB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sz w:val="28"/>
        </w:rPr>
        <w:t>1</w:t>
      </w:r>
      <w:r w:rsidRPr="000C2C7C">
        <w:rPr>
          <w:rFonts w:ascii="Times New Roman" w:hAnsi="Times New Roman" w:cs="Times New Roman"/>
          <w:sz w:val="28"/>
        </w:rPr>
        <w:t>. Приготовить 50,0 линимента стрептоцида с помощью механического и ультразвукового перемешивания.</w:t>
      </w:r>
    </w:p>
    <w:p w:rsidR="000C2C7C" w:rsidRPr="000C2C7C" w:rsidRDefault="000C2C7C" w:rsidP="005857DB">
      <w:pPr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2. Оформить протокол.</w:t>
      </w:r>
    </w:p>
    <w:p w:rsidR="000C2C7C" w:rsidRPr="000C2C7C" w:rsidRDefault="000C2C7C" w:rsidP="005857DB">
      <w:pPr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3. Начертить схему технологического процесса производства линимента стрептоцида.</w:t>
      </w:r>
    </w:p>
    <w:p w:rsidR="000C2C7C" w:rsidRPr="000C2C7C" w:rsidRDefault="000C2C7C" w:rsidP="005857DB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Приготовить 30,0г эмульсионной основы м/в по представленной прописи.</w:t>
      </w:r>
    </w:p>
    <w:p w:rsidR="000C2C7C" w:rsidRPr="000C2C7C" w:rsidRDefault="000C2C7C" w:rsidP="005857DB">
      <w:pPr>
        <w:pStyle w:val="a3"/>
        <w:numPr>
          <w:ilvl w:val="0"/>
          <w:numId w:val="9"/>
        </w:numPr>
        <w:tabs>
          <w:tab w:val="num" w:pos="3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Приготовить по 10,0г мази серной 33% на эмульсионной основе м/в.</w:t>
      </w:r>
    </w:p>
    <w:p w:rsidR="000C2C7C" w:rsidRPr="000C2C7C" w:rsidRDefault="000C2C7C" w:rsidP="005857DB">
      <w:pPr>
        <w:numPr>
          <w:ilvl w:val="0"/>
          <w:numId w:val="9"/>
        </w:numPr>
        <w:tabs>
          <w:tab w:val="num" w:pos="36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C7C">
        <w:rPr>
          <w:rFonts w:ascii="Times New Roman" w:hAnsi="Times New Roman" w:cs="Times New Roman"/>
          <w:sz w:val="28"/>
          <w:szCs w:val="28"/>
        </w:rPr>
        <w:t>Оформить протокол.</w:t>
      </w:r>
    </w:p>
    <w:p w:rsidR="000C2C7C" w:rsidRPr="005A0C3E" w:rsidRDefault="000C2C7C" w:rsidP="005857DB">
      <w:pPr>
        <w:numPr>
          <w:ilvl w:val="0"/>
          <w:numId w:val="9"/>
        </w:numPr>
        <w:tabs>
          <w:tab w:val="num" w:pos="360"/>
        </w:tabs>
        <w:ind w:left="0" w:firstLine="709"/>
        <w:jc w:val="both"/>
        <w:rPr>
          <w:rFonts w:ascii="Times New Roman" w:hAnsi="Times New Roman" w:cs="Times New Roman"/>
          <w:sz w:val="28"/>
        </w:rPr>
      </w:pPr>
      <w:r w:rsidRPr="005A0C3E">
        <w:rPr>
          <w:rFonts w:ascii="Times New Roman" w:hAnsi="Times New Roman" w:cs="Times New Roman"/>
          <w:sz w:val="28"/>
          <w:szCs w:val="28"/>
        </w:rPr>
        <w:t>Начертить схему технологического процесса производства мази серной 33%</w:t>
      </w:r>
      <w:r w:rsidR="005A0C3E">
        <w:rPr>
          <w:rFonts w:ascii="Times New Roman" w:hAnsi="Times New Roman" w:cs="Times New Roman"/>
          <w:sz w:val="28"/>
          <w:szCs w:val="28"/>
        </w:rPr>
        <w:t>.</w:t>
      </w:r>
    </w:p>
    <w:p w:rsidR="000C2C7C" w:rsidRDefault="000C2C7C" w:rsidP="000C2C7C">
      <w:pPr>
        <w:tabs>
          <w:tab w:val="num" w:pos="426"/>
        </w:tabs>
        <w:jc w:val="both"/>
        <w:rPr>
          <w:sz w:val="28"/>
        </w:rPr>
      </w:pPr>
    </w:p>
    <w:p w:rsidR="000C2C7C" w:rsidRPr="000C2C7C" w:rsidRDefault="000C2C7C" w:rsidP="000C2C7C">
      <w:pPr>
        <w:tabs>
          <w:tab w:val="num" w:pos="426"/>
        </w:tabs>
        <w:ind w:firstLine="180"/>
        <w:jc w:val="both"/>
        <w:rPr>
          <w:rFonts w:ascii="Times New Roman" w:hAnsi="Times New Roman" w:cs="Times New Roman"/>
          <w:i/>
          <w:sz w:val="28"/>
        </w:rPr>
      </w:pPr>
      <w:r w:rsidRPr="000C2C7C">
        <w:rPr>
          <w:rFonts w:ascii="Times New Roman" w:hAnsi="Times New Roman" w:cs="Times New Roman"/>
          <w:i/>
          <w:sz w:val="28"/>
        </w:rPr>
        <w:t>Линимент стрептоцида 5%</w:t>
      </w:r>
    </w:p>
    <w:p w:rsidR="000C2C7C" w:rsidRPr="000C2C7C" w:rsidRDefault="000C2C7C" w:rsidP="000C2C7C">
      <w:pPr>
        <w:tabs>
          <w:tab w:val="num" w:pos="426"/>
        </w:tabs>
        <w:ind w:firstLine="180"/>
        <w:jc w:val="both"/>
        <w:rPr>
          <w:rFonts w:ascii="Times New Roman" w:hAnsi="Times New Roman" w:cs="Times New Roman"/>
          <w:sz w:val="28"/>
        </w:rPr>
      </w:pPr>
      <w:proofErr w:type="spellStart"/>
      <w:r w:rsidRPr="000C2C7C">
        <w:rPr>
          <w:rFonts w:ascii="Times New Roman" w:hAnsi="Times New Roman" w:cs="Times New Roman"/>
          <w:i/>
          <w:sz w:val="28"/>
          <w:lang w:val="en-US"/>
        </w:rPr>
        <w:t>Linimentum</w:t>
      </w:r>
      <w:proofErr w:type="spellEnd"/>
      <w:r w:rsidRPr="000C2C7C">
        <w:rPr>
          <w:rFonts w:ascii="Times New Roman" w:hAnsi="Times New Roman" w:cs="Times New Roman"/>
          <w:i/>
          <w:sz w:val="28"/>
        </w:rPr>
        <w:t xml:space="preserve"> </w:t>
      </w:r>
      <w:proofErr w:type="spellStart"/>
      <w:r w:rsidRPr="000C2C7C">
        <w:rPr>
          <w:rFonts w:ascii="Times New Roman" w:hAnsi="Times New Roman" w:cs="Times New Roman"/>
          <w:i/>
          <w:sz w:val="28"/>
          <w:lang w:val="en-US"/>
        </w:rPr>
        <w:t>Streptocidi</w:t>
      </w:r>
      <w:proofErr w:type="spellEnd"/>
      <w:r w:rsidRPr="000C2C7C">
        <w:rPr>
          <w:rFonts w:ascii="Times New Roman" w:hAnsi="Times New Roman" w:cs="Times New Roman"/>
          <w:i/>
          <w:sz w:val="28"/>
        </w:rPr>
        <w:t xml:space="preserve"> 5%</w:t>
      </w:r>
    </w:p>
    <w:p w:rsidR="000C2C7C" w:rsidRPr="000C2C7C" w:rsidRDefault="000C2C7C" w:rsidP="000C2C7C">
      <w:pPr>
        <w:tabs>
          <w:tab w:val="num" w:pos="426"/>
        </w:tabs>
        <w:ind w:firstLine="180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  <w:u w:val="single"/>
        </w:rPr>
        <w:t>Состав</w:t>
      </w:r>
      <w:r w:rsidRPr="000C2C7C">
        <w:rPr>
          <w:rFonts w:ascii="Times New Roman" w:hAnsi="Times New Roman" w:cs="Times New Roman"/>
          <w:sz w:val="28"/>
        </w:rPr>
        <w:t>:</w:t>
      </w:r>
    </w:p>
    <w:p w:rsidR="000C2C7C" w:rsidRPr="000C2C7C" w:rsidRDefault="000C2C7C" w:rsidP="000C2C7C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Стрептоцида                   5,0 г</w:t>
      </w:r>
    </w:p>
    <w:p w:rsidR="000C2C7C" w:rsidRPr="000C2C7C" w:rsidRDefault="000C2C7C" w:rsidP="000C2C7C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Натрия бензоата (</w:t>
      </w:r>
      <w:r w:rsidRPr="000C2C7C">
        <w:rPr>
          <w:rFonts w:ascii="Times New Roman" w:hAnsi="Times New Roman" w:cs="Times New Roman"/>
          <w:iCs/>
          <w:sz w:val="28"/>
          <w:szCs w:val="28"/>
        </w:rPr>
        <w:t xml:space="preserve">ГФ РБ </w:t>
      </w:r>
      <w:r w:rsidRPr="000C2C7C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0C2C7C">
        <w:rPr>
          <w:rFonts w:ascii="Times New Roman" w:hAnsi="Times New Roman" w:cs="Times New Roman"/>
          <w:iCs/>
          <w:sz w:val="28"/>
          <w:szCs w:val="28"/>
        </w:rPr>
        <w:t>, том 2, с. 709)</w:t>
      </w:r>
      <w:r w:rsidRPr="000C2C7C">
        <w:rPr>
          <w:rFonts w:ascii="Times New Roman" w:hAnsi="Times New Roman" w:cs="Times New Roman"/>
          <w:sz w:val="28"/>
        </w:rPr>
        <w:t xml:space="preserve">             0,05 г</w:t>
      </w:r>
    </w:p>
    <w:p w:rsidR="000C2C7C" w:rsidRPr="000C2C7C" w:rsidRDefault="000C2C7C" w:rsidP="000C2C7C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Эмульсионного воска (</w:t>
      </w:r>
      <w:r w:rsidRPr="000C2C7C">
        <w:rPr>
          <w:rFonts w:ascii="Times New Roman" w:hAnsi="Times New Roman" w:cs="Times New Roman"/>
          <w:iCs/>
          <w:sz w:val="28"/>
          <w:szCs w:val="28"/>
        </w:rPr>
        <w:t xml:space="preserve">ГФ РБ </w:t>
      </w:r>
      <w:r w:rsidRPr="000C2C7C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0C2C7C">
        <w:rPr>
          <w:rFonts w:ascii="Times New Roman" w:hAnsi="Times New Roman" w:cs="Times New Roman"/>
          <w:iCs/>
          <w:sz w:val="28"/>
          <w:szCs w:val="28"/>
        </w:rPr>
        <w:t>, том 2, с. 830)</w:t>
      </w:r>
      <w:r w:rsidRPr="000C2C7C">
        <w:rPr>
          <w:rFonts w:ascii="Times New Roman" w:hAnsi="Times New Roman" w:cs="Times New Roman"/>
          <w:sz w:val="28"/>
        </w:rPr>
        <w:t xml:space="preserve">   10,2 г</w:t>
      </w:r>
    </w:p>
    <w:p w:rsidR="000C2C7C" w:rsidRPr="000C2C7C" w:rsidRDefault="000C2C7C" w:rsidP="000C2C7C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Вазелинового масла (</w:t>
      </w:r>
      <w:r w:rsidRPr="000C2C7C">
        <w:rPr>
          <w:rFonts w:ascii="Times New Roman" w:hAnsi="Times New Roman" w:cs="Times New Roman"/>
          <w:iCs/>
          <w:sz w:val="28"/>
          <w:szCs w:val="28"/>
        </w:rPr>
        <w:t xml:space="preserve">ГФ РБ </w:t>
      </w:r>
      <w:r w:rsidRPr="000C2C7C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0C2C7C">
        <w:rPr>
          <w:rFonts w:ascii="Times New Roman" w:hAnsi="Times New Roman" w:cs="Times New Roman"/>
          <w:iCs/>
          <w:sz w:val="28"/>
          <w:szCs w:val="28"/>
        </w:rPr>
        <w:t>, том 1, с. 679)</w:t>
      </w:r>
      <w:r w:rsidRPr="000C2C7C">
        <w:rPr>
          <w:rFonts w:ascii="Times New Roman" w:hAnsi="Times New Roman" w:cs="Times New Roman"/>
          <w:sz w:val="28"/>
        </w:rPr>
        <w:t xml:space="preserve">     34,0 г</w:t>
      </w:r>
    </w:p>
    <w:p w:rsidR="000C2C7C" w:rsidRPr="000C2C7C" w:rsidRDefault="000C2C7C" w:rsidP="000C2C7C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Глицерина (</w:t>
      </w:r>
      <w:r w:rsidRPr="000C2C7C">
        <w:rPr>
          <w:rFonts w:ascii="Times New Roman" w:hAnsi="Times New Roman" w:cs="Times New Roman"/>
          <w:iCs/>
          <w:sz w:val="28"/>
          <w:szCs w:val="28"/>
        </w:rPr>
        <w:t xml:space="preserve">ГФ РБ </w:t>
      </w:r>
      <w:r w:rsidRPr="000C2C7C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0C2C7C">
        <w:rPr>
          <w:rFonts w:ascii="Times New Roman" w:hAnsi="Times New Roman" w:cs="Times New Roman"/>
          <w:iCs/>
          <w:sz w:val="28"/>
          <w:szCs w:val="28"/>
        </w:rPr>
        <w:t>, том 2, с. 355)</w:t>
      </w:r>
      <w:r w:rsidRPr="000C2C7C">
        <w:rPr>
          <w:rFonts w:ascii="Times New Roman" w:hAnsi="Times New Roman" w:cs="Times New Roman"/>
          <w:sz w:val="28"/>
        </w:rPr>
        <w:t xml:space="preserve">                     5,0 г</w:t>
      </w:r>
    </w:p>
    <w:p w:rsidR="000C2C7C" w:rsidRPr="000C2C7C" w:rsidRDefault="000C2C7C" w:rsidP="000C2C7C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Воды очищенной (</w:t>
      </w:r>
      <w:r w:rsidRPr="000C2C7C">
        <w:rPr>
          <w:rFonts w:ascii="Times New Roman" w:hAnsi="Times New Roman" w:cs="Times New Roman"/>
          <w:iCs/>
          <w:sz w:val="28"/>
          <w:szCs w:val="28"/>
        </w:rPr>
        <w:t xml:space="preserve">ГФ РБ </w:t>
      </w:r>
      <w:r w:rsidRPr="000C2C7C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0C2C7C">
        <w:rPr>
          <w:rFonts w:ascii="Times New Roman" w:hAnsi="Times New Roman" w:cs="Times New Roman"/>
          <w:iCs/>
          <w:sz w:val="28"/>
          <w:szCs w:val="28"/>
        </w:rPr>
        <w:t>, том 2, с. 309)</w:t>
      </w:r>
      <w:r w:rsidRPr="000C2C7C">
        <w:rPr>
          <w:rFonts w:ascii="Times New Roman" w:hAnsi="Times New Roman" w:cs="Times New Roman"/>
          <w:sz w:val="28"/>
        </w:rPr>
        <w:t xml:space="preserve">         45,8 г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  <w:u w:val="single"/>
        </w:rPr>
        <w:t>Характеристика готового продукта</w:t>
      </w:r>
      <w:r w:rsidRPr="000C2C7C">
        <w:rPr>
          <w:rFonts w:ascii="Times New Roman" w:hAnsi="Times New Roman" w:cs="Times New Roman"/>
          <w:sz w:val="28"/>
        </w:rPr>
        <w:t>: сметанообразная масса белого или слегка желтоватого цвета, со слабым своеобразным запахом.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  <w:u w:val="single"/>
        </w:rPr>
        <w:t>Упаковка</w:t>
      </w:r>
      <w:r w:rsidRPr="000C2C7C">
        <w:rPr>
          <w:rFonts w:ascii="Times New Roman" w:hAnsi="Times New Roman" w:cs="Times New Roman"/>
          <w:sz w:val="28"/>
        </w:rPr>
        <w:t>: стеклянные контейнеры по 25,0 г или алюминиевые тубы.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  <w:u w:val="single"/>
        </w:rPr>
        <w:t>Хранение</w:t>
      </w:r>
      <w:r w:rsidRPr="000C2C7C">
        <w:rPr>
          <w:rFonts w:ascii="Times New Roman" w:hAnsi="Times New Roman" w:cs="Times New Roman"/>
          <w:sz w:val="28"/>
        </w:rPr>
        <w:t>: в сухом прохладном месте.</w:t>
      </w:r>
    </w:p>
    <w:p w:rsidR="000C2C7C" w:rsidRPr="000C2C7C" w:rsidRDefault="000C2C7C" w:rsidP="000C2C7C">
      <w:pPr>
        <w:tabs>
          <w:tab w:val="num" w:pos="426"/>
        </w:tabs>
        <w:ind w:firstLine="180"/>
        <w:jc w:val="center"/>
        <w:rPr>
          <w:rFonts w:ascii="Times New Roman" w:hAnsi="Times New Roman" w:cs="Times New Roman"/>
          <w:sz w:val="28"/>
        </w:rPr>
      </w:pPr>
    </w:p>
    <w:p w:rsidR="000C2C7C" w:rsidRPr="000C2C7C" w:rsidRDefault="000C2C7C" w:rsidP="000C2C7C">
      <w:pPr>
        <w:tabs>
          <w:tab w:val="num" w:pos="426"/>
        </w:tabs>
        <w:ind w:firstLine="180"/>
        <w:jc w:val="center"/>
        <w:rPr>
          <w:rFonts w:ascii="Times New Roman" w:hAnsi="Times New Roman" w:cs="Times New Roman"/>
          <w:b/>
          <w:sz w:val="28"/>
        </w:rPr>
      </w:pPr>
      <w:r w:rsidRPr="000C2C7C">
        <w:rPr>
          <w:rFonts w:ascii="Times New Roman" w:hAnsi="Times New Roman" w:cs="Times New Roman"/>
          <w:b/>
          <w:sz w:val="28"/>
        </w:rPr>
        <w:t>Характеристика исходного сырья.</w:t>
      </w:r>
    </w:p>
    <w:p w:rsidR="000C2C7C" w:rsidRPr="000C2C7C" w:rsidRDefault="000C2C7C" w:rsidP="000C2C7C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</w:p>
    <w:tbl>
      <w:tblPr>
        <w:tblW w:w="5000" w:type="pct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70"/>
        <w:gridCol w:w="1849"/>
        <w:gridCol w:w="4186"/>
        <w:gridCol w:w="1334"/>
      </w:tblGrid>
      <w:tr w:rsidR="000C2C7C" w:rsidRPr="000C2C7C" w:rsidTr="00120129">
        <w:trPr>
          <w:trHeight w:val="461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C7C" w:rsidRPr="000C2C7C" w:rsidRDefault="000C2C7C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Фармакопейная статья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C7C" w:rsidRPr="000C2C7C" w:rsidRDefault="000C2C7C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Техническое и торговое название</w:t>
            </w:r>
          </w:p>
        </w:tc>
        <w:tc>
          <w:tcPr>
            <w:tcW w:w="2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C7C" w:rsidRPr="000C2C7C" w:rsidRDefault="000C2C7C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Содержание, %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C7C" w:rsidRPr="000C2C7C" w:rsidRDefault="000C2C7C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Сортность</w:t>
            </w:r>
          </w:p>
        </w:tc>
      </w:tr>
      <w:tr w:rsidR="000C2C7C" w:rsidRPr="000C2C7C" w:rsidTr="00120129">
        <w:trPr>
          <w:trHeight w:val="269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</w:t>
            </w:r>
            <w:r w:rsidR="0012012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928-929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120129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color w:val="auto"/>
                <w:sz w:val="28"/>
                <w:szCs w:val="28"/>
              </w:rPr>
            </w:pPr>
            <w:r w:rsidRPr="00120129">
              <w:rPr>
                <w:rFonts w:ascii="Times New Roman" w:hAnsi="Times New Roman" w:cs="Times New Roman"/>
                <w:iCs/>
                <w:color w:val="auto"/>
                <w:sz w:val="28"/>
                <w:szCs w:val="28"/>
              </w:rPr>
              <w:t>Стрептоцид</w:t>
            </w:r>
          </w:p>
        </w:tc>
        <w:tc>
          <w:tcPr>
            <w:tcW w:w="2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C33" w:rsidRDefault="000C2C7C" w:rsidP="00337C33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Содержание </w:t>
            </w:r>
            <w:r w:rsidR="00337C33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сульфаниламида </w:t>
            </w:r>
          </w:p>
          <w:p w:rsidR="00FD0F09" w:rsidRDefault="00337C33" w:rsidP="00337C33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</w:t>
            </w:r>
            <w:r w:rsidRPr="00337C33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>6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Н</w:t>
            </w:r>
            <w:r w:rsidRPr="00337C33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>8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N</w:t>
            </w:r>
            <w:r w:rsidRPr="00337C33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>2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O</w:t>
            </w:r>
            <w:r w:rsidRPr="00337C33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>2</w:t>
            </w:r>
            <w:r w:rsidRPr="00337C33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S</w:t>
            </w:r>
            <w:r w:rsidRPr="00337C33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 пересчете на сухое вещество </w:t>
            </w:r>
            <w:r w:rsidR="000C2C7C"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не менее 99%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.</w:t>
            </w:r>
            <w:r w:rsidRPr="00337C33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0C2C7C" w:rsidRPr="00337C33" w:rsidRDefault="00337C33" w:rsidP="00337C33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Белый или желтовато-белый кристаллический порошок. </w:t>
            </w:r>
            <w:r w:rsidR="00FD0F09">
              <w:rPr>
                <w:rFonts w:ascii="Times New Roman" w:hAnsi="Times New Roman" w:cs="Times New Roman"/>
                <w:iCs/>
                <w:sz w:val="28"/>
                <w:szCs w:val="28"/>
              </w:rPr>
              <w:t>Легко Растворим в ацетоне, хлористоводородной кислоте разведенной 8,3%, умеренно растворим в спирте 96%, мало растворим в воде.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0C2C7C" w:rsidRPr="000C2C7C" w:rsidTr="00120129">
        <w:trPr>
          <w:trHeight w:val="269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 xml:space="preserve">ГФ РБ 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709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Натрия бензоат</w:t>
            </w:r>
          </w:p>
        </w:tc>
        <w:tc>
          <w:tcPr>
            <w:tcW w:w="2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Содержит не менее 99,0% и не более 100,5% натрия </w:t>
            </w:r>
            <w:proofErr w:type="spellStart"/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бензолкарбоксилата</w:t>
            </w:r>
            <w:proofErr w:type="spellEnd"/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в пересчете на сухое вещество.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0C2C7C" w:rsidRPr="000C2C7C" w:rsidTr="00120129">
        <w:trPr>
          <w:trHeight w:val="293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, том 1, с. 679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Масло вазелиновое</w:t>
            </w:r>
          </w:p>
        </w:tc>
        <w:tc>
          <w:tcPr>
            <w:tcW w:w="2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Плотность 0,948-0,968, кислотное число не более 1,5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0C2C7C" w:rsidRPr="000C2C7C" w:rsidTr="00120129">
        <w:trPr>
          <w:trHeight w:val="330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830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Эмульсионный воск</w:t>
            </w:r>
          </w:p>
        </w:tc>
        <w:tc>
          <w:tcPr>
            <w:tcW w:w="2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В соответствии со спецификацией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0C2C7C" w:rsidRPr="000C2C7C" w:rsidTr="00120129">
        <w:trPr>
          <w:cantSplit/>
          <w:trHeight w:val="327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355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Глицерин</w:t>
            </w:r>
          </w:p>
        </w:tc>
        <w:tc>
          <w:tcPr>
            <w:tcW w:w="224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Содержит не менее 98,0% (м/м) и не более 101,0% (м/м) пропан-1,2,3-триола в пересчете на безводное вещество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0C2C7C" w:rsidRPr="000C2C7C" w:rsidTr="00120129">
        <w:trPr>
          <w:cantSplit/>
          <w:trHeight w:val="240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309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ind w:left="140" w:right="14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Вода очищенная </w:t>
            </w:r>
          </w:p>
        </w:tc>
        <w:tc>
          <w:tcPr>
            <w:tcW w:w="224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рН 5,0-7,0</w:t>
            </w:r>
          </w:p>
        </w:tc>
        <w:tc>
          <w:tcPr>
            <w:tcW w:w="714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C2C7C" w:rsidRPr="000C2C7C" w:rsidRDefault="000C2C7C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0C2C7C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</w:tbl>
    <w:p w:rsidR="000C2C7C" w:rsidRPr="000C2C7C" w:rsidRDefault="000C2C7C" w:rsidP="000C2C7C">
      <w:pPr>
        <w:shd w:val="clear" w:color="auto" w:fill="FFFFFF"/>
        <w:ind w:firstLine="36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0C2C7C">
        <w:rPr>
          <w:rFonts w:ascii="Times New Roman" w:hAnsi="Times New Roman" w:cs="Times New Roman"/>
          <w:b/>
          <w:iCs/>
          <w:sz w:val="28"/>
          <w:szCs w:val="28"/>
          <w:u w:val="single"/>
        </w:rPr>
        <w:t>Описание технологического процесса</w:t>
      </w:r>
      <w:r w:rsidRPr="000C2C7C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b/>
          <w:i/>
          <w:sz w:val="28"/>
        </w:rPr>
      </w:pP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b/>
          <w:i/>
          <w:sz w:val="28"/>
        </w:rPr>
        <w:t>Вариант 1.</w:t>
      </w:r>
      <w:r w:rsidRPr="000C2C7C">
        <w:rPr>
          <w:rFonts w:ascii="Times New Roman" w:hAnsi="Times New Roman" w:cs="Times New Roman"/>
          <w:sz w:val="28"/>
        </w:rPr>
        <w:t xml:space="preserve"> Отвесить 5,0 г стрептоцида и 0,05 г натрия бензоата. Растворить стрептоцид и натрия бензоат в 10-кратном объеме (55 мл) воды очищенной, нагретой до 95</w:t>
      </w:r>
      <w:r w:rsidRPr="000C2C7C">
        <w:rPr>
          <w:rFonts w:ascii="Times New Roman" w:hAnsi="Times New Roman" w:cs="Times New Roman"/>
          <w:sz w:val="28"/>
          <w:vertAlign w:val="superscript"/>
        </w:rPr>
        <w:t>0</w:t>
      </w:r>
      <w:r w:rsidRPr="000C2C7C">
        <w:rPr>
          <w:rFonts w:ascii="Times New Roman" w:hAnsi="Times New Roman" w:cs="Times New Roman"/>
          <w:sz w:val="28"/>
        </w:rPr>
        <w:t xml:space="preserve"> С.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 xml:space="preserve">Отвесить 10,2 г эмульсионного воска, расплавить на водяной бане, смешать с вазелиновым маслом и глицерином. 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Сплав смешивают с полученным раствором стрептоцида и натрия бензоата (температура не ниже 80</w:t>
      </w:r>
      <w:r w:rsidRPr="000C2C7C">
        <w:rPr>
          <w:rFonts w:ascii="Times New Roman" w:hAnsi="Times New Roman" w:cs="Times New Roman"/>
          <w:sz w:val="28"/>
          <w:vertAlign w:val="superscript"/>
        </w:rPr>
        <w:t>0</w:t>
      </w:r>
      <w:r w:rsidRPr="000C2C7C">
        <w:rPr>
          <w:rFonts w:ascii="Times New Roman" w:hAnsi="Times New Roman" w:cs="Times New Roman"/>
          <w:sz w:val="28"/>
        </w:rPr>
        <w:t>С) с помощью лопастной мешалки при скорости ее вращения 200 об/мин в течение 10 мин.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Довести массу до 100,0 г, перемешать.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Поместить во флакон для отпуска темного стекла.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b/>
          <w:i/>
          <w:sz w:val="28"/>
        </w:rPr>
        <w:t>Вариант 2.</w:t>
      </w:r>
      <w:r w:rsidRPr="000C2C7C">
        <w:rPr>
          <w:rFonts w:ascii="Times New Roman" w:hAnsi="Times New Roman" w:cs="Times New Roman"/>
          <w:sz w:val="28"/>
        </w:rPr>
        <w:t xml:space="preserve"> Отвесить 5,0 г стрептоцида и 0,05 г натрия бензоата. Растворить стрептоцид и натрия бензоат в 10-кратном объеме (55 мл) воды очищенной, нагретой до 95</w:t>
      </w:r>
      <w:r w:rsidRPr="000C2C7C">
        <w:rPr>
          <w:rFonts w:ascii="Times New Roman" w:hAnsi="Times New Roman" w:cs="Times New Roman"/>
          <w:sz w:val="28"/>
          <w:vertAlign w:val="superscript"/>
        </w:rPr>
        <w:t>0</w:t>
      </w:r>
      <w:r w:rsidRPr="000C2C7C">
        <w:rPr>
          <w:rFonts w:ascii="Times New Roman" w:hAnsi="Times New Roman" w:cs="Times New Roman"/>
          <w:sz w:val="28"/>
        </w:rPr>
        <w:t xml:space="preserve"> С.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 xml:space="preserve">Отвесить 10,2 г эмульсионного воска, расплавить на водяной бане, смешать с вазелиновым маслом и глицерином. 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Сплав смешивают с полученным раствором стрептоцида и натрия бензоата с помощью ультразвукового диспергатора в течение 10 мин.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Довести массу до 100,0 г, перемешать.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0C2C7C">
        <w:rPr>
          <w:rFonts w:ascii="Times New Roman" w:hAnsi="Times New Roman" w:cs="Times New Roman"/>
          <w:sz w:val="28"/>
        </w:rPr>
        <w:t>Поместить во флакон для отпуска темного стекла.</w:t>
      </w:r>
    </w:p>
    <w:p w:rsidR="000C2C7C" w:rsidRPr="000C2C7C" w:rsidRDefault="000C2C7C" w:rsidP="000C2C7C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</w:p>
    <w:p w:rsidR="005A0C3E" w:rsidRPr="005A0C3E" w:rsidRDefault="005A0C3E" w:rsidP="005A0C3E">
      <w:pPr>
        <w:shd w:val="clear" w:color="auto" w:fill="FFFFFF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A0C3E">
        <w:rPr>
          <w:rFonts w:ascii="Times New Roman" w:hAnsi="Times New Roman" w:cs="Times New Roman"/>
          <w:b/>
          <w:iCs/>
          <w:sz w:val="28"/>
          <w:szCs w:val="28"/>
        </w:rPr>
        <w:t>Приготовление эмульсионной основы м/в.</w:t>
      </w:r>
    </w:p>
    <w:p w:rsidR="005A0C3E" w:rsidRPr="005A0C3E" w:rsidRDefault="005A0C3E" w:rsidP="005A0C3E">
      <w:pPr>
        <w:shd w:val="clear" w:color="auto" w:fill="FFFFFF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  <w:u w:val="single"/>
        </w:rPr>
        <w:t>Состав</w:t>
      </w:r>
      <w:r w:rsidRPr="005A0C3E">
        <w:rPr>
          <w:rFonts w:ascii="Times New Roman" w:hAnsi="Times New Roman" w:cs="Times New Roman"/>
          <w:iCs/>
          <w:sz w:val="28"/>
          <w:szCs w:val="28"/>
        </w:rPr>
        <w:t>: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 xml:space="preserve">Макрогол-2000 (ГФ РБ </w:t>
      </w:r>
      <w:r w:rsidRPr="005A0C3E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5A0C3E">
        <w:rPr>
          <w:rFonts w:ascii="Times New Roman" w:hAnsi="Times New Roman" w:cs="Times New Roman"/>
          <w:iCs/>
          <w:sz w:val="28"/>
          <w:szCs w:val="28"/>
        </w:rPr>
        <w:t>, том 2, с. 636)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9,0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Макрогол-300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 xml:space="preserve"> (ГФ РБ </w:t>
      </w:r>
      <w:r w:rsidRPr="005A0C3E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5A0C3E">
        <w:rPr>
          <w:rFonts w:ascii="Times New Roman" w:hAnsi="Times New Roman" w:cs="Times New Roman"/>
          <w:iCs/>
          <w:sz w:val="28"/>
          <w:szCs w:val="28"/>
        </w:rPr>
        <w:t>, том 2, с. 636)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40,0 г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 xml:space="preserve">Эмульсионный воск (ГФ РБ </w:t>
      </w:r>
      <w:r w:rsidRPr="005A0C3E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5A0C3E">
        <w:rPr>
          <w:rFonts w:ascii="Times New Roman" w:hAnsi="Times New Roman" w:cs="Times New Roman"/>
          <w:iCs/>
          <w:sz w:val="28"/>
          <w:szCs w:val="28"/>
        </w:rPr>
        <w:t xml:space="preserve">, том 2, с. 830) 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5,0 г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Эмульгатор Твин-80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 xml:space="preserve"> (ГФ РБ </w:t>
      </w:r>
      <w:r w:rsidRPr="005A0C3E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5A0C3E">
        <w:rPr>
          <w:rFonts w:ascii="Times New Roman" w:hAnsi="Times New Roman" w:cs="Times New Roman"/>
          <w:iCs/>
          <w:sz w:val="28"/>
          <w:szCs w:val="28"/>
        </w:rPr>
        <w:t>, том 1, с. 685)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0,5 г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Масло подсолнечное (ГФ РБ </w:t>
      </w:r>
      <w:r w:rsidRPr="005A0C3E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5A0C3E">
        <w:rPr>
          <w:rFonts w:ascii="Times New Roman" w:hAnsi="Times New Roman" w:cs="Times New Roman"/>
          <w:iCs/>
          <w:sz w:val="28"/>
          <w:szCs w:val="28"/>
        </w:rPr>
        <w:t>, том 2, с. 826)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20,0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Глицерин (ГФ РБ II, том 2, с. 355)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7,5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 xml:space="preserve">Вода очищенная (ГФ РБ </w:t>
      </w:r>
      <w:r w:rsidRPr="005A0C3E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5A0C3E">
        <w:rPr>
          <w:rFonts w:ascii="Times New Roman" w:hAnsi="Times New Roman" w:cs="Times New Roman"/>
          <w:iCs/>
          <w:sz w:val="28"/>
          <w:szCs w:val="28"/>
        </w:rPr>
        <w:t>, том 2, с. 309)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18,0 г</w:t>
      </w:r>
    </w:p>
    <w:p w:rsidR="007B293B" w:rsidRDefault="007B293B" w:rsidP="005A0C3E">
      <w:pPr>
        <w:shd w:val="clear" w:color="auto" w:fill="FFFFFF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Характеристика исходного сырья.</w:t>
      </w:r>
    </w:p>
    <w:p w:rsidR="005A0C3E" w:rsidRPr="005A0C3E" w:rsidRDefault="005A0C3E" w:rsidP="005A0C3E">
      <w:pPr>
        <w:shd w:val="clear" w:color="auto" w:fill="FFFFFF"/>
        <w:jc w:val="center"/>
        <w:rPr>
          <w:rFonts w:ascii="Times New Roman" w:hAnsi="Times New Roman" w:cs="Times New Roman"/>
          <w:iCs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70"/>
        <w:gridCol w:w="1902"/>
        <w:gridCol w:w="4110"/>
        <w:gridCol w:w="1357"/>
      </w:tblGrid>
      <w:tr w:rsidR="005A0C3E" w:rsidRPr="005A0C3E" w:rsidTr="007B293B">
        <w:trPr>
          <w:trHeight w:val="461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Фармакопейная статья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Техническое и торговое название</w:t>
            </w:r>
          </w:p>
        </w:tc>
        <w:tc>
          <w:tcPr>
            <w:tcW w:w="22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Содержание, %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Сортность</w:t>
            </w:r>
          </w:p>
        </w:tc>
      </w:tr>
      <w:tr w:rsidR="005A0C3E" w:rsidRPr="005A0C3E" w:rsidTr="007B293B">
        <w:trPr>
          <w:trHeight w:val="269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636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Макрогол-2000,0</w:t>
            </w:r>
          </w:p>
        </w:tc>
        <w:tc>
          <w:tcPr>
            <w:tcW w:w="22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В соответствие со спецификацией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5A0C3E" w:rsidRPr="005A0C3E" w:rsidTr="007B293B">
        <w:trPr>
          <w:trHeight w:val="293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636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Макрогол-300,0</w:t>
            </w:r>
          </w:p>
        </w:tc>
        <w:tc>
          <w:tcPr>
            <w:tcW w:w="22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В соответствие со спецификацией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5A0C3E" w:rsidRPr="005A0C3E" w:rsidTr="007B293B">
        <w:trPr>
          <w:trHeight w:val="293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830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Эмульсионный воск</w:t>
            </w:r>
          </w:p>
        </w:tc>
        <w:tc>
          <w:tcPr>
            <w:tcW w:w="22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В соответствие со спецификацией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5A0C3E" w:rsidRPr="005A0C3E" w:rsidTr="007B293B">
        <w:trPr>
          <w:trHeight w:val="330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, том 1, с. 685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Эмульгатор Твин-80</w:t>
            </w:r>
          </w:p>
        </w:tc>
        <w:tc>
          <w:tcPr>
            <w:tcW w:w="22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В соответствие со спецификацией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5A0C3E" w:rsidRPr="005A0C3E" w:rsidTr="007B293B">
        <w:trPr>
          <w:cantSplit/>
          <w:trHeight w:val="327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826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Масло подсолнечное</w:t>
            </w:r>
          </w:p>
        </w:tc>
        <w:tc>
          <w:tcPr>
            <w:tcW w:w="227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 соответствие со спецификацией 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5A0C3E" w:rsidRPr="005A0C3E" w:rsidTr="007B293B">
        <w:trPr>
          <w:cantSplit/>
          <w:trHeight w:val="327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ГФ РБ II, том 2, с. 355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ind w:left="14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Глицерин</w:t>
            </w:r>
          </w:p>
        </w:tc>
        <w:tc>
          <w:tcPr>
            <w:tcW w:w="227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не менее 98,0% и не более 101,0%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C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>3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H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>8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O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</w:rPr>
              <w:t>3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5A0C3E" w:rsidRPr="005A0C3E" w:rsidTr="007B293B">
        <w:trPr>
          <w:cantSplit/>
          <w:trHeight w:val="240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309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ind w:left="-40" w:firstLine="18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Вода очищенная</w:t>
            </w:r>
          </w:p>
        </w:tc>
        <w:tc>
          <w:tcPr>
            <w:tcW w:w="227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Прозрачная, бесцветная жидкость, рН 5,0-7,0</w:t>
            </w:r>
          </w:p>
        </w:tc>
        <w:tc>
          <w:tcPr>
            <w:tcW w:w="79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</w:tbl>
    <w:p w:rsidR="005A0C3E" w:rsidRPr="005A0C3E" w:rsidRDefault="005A0C3E" w:rsidP="005A0C3E">
      <w:pPr>
        <w:shd w:val="clear" w:color="auto" w:fill="FFFFFF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ind w:firstLine="36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A0C3E">
        <w:rPr>
          <w:rFonts w:ascii="Times New Roman" w:hAnsi="Times New Roman" w:cs="Times New Roman"/>
          <w:b/>
          <w:iCs/>
          <w:sz w:val="28"/>
          <w:szCs w:val="28"/>
          <w:u w:val="single"/>
        </w:rPr>
        <w:t>Описание технологического процесса</w:t>
      </w:r>
      <w:r w:rsidRPr="005A0C3E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В выпарительной чашке расплавляют 9,0 г Макрогола-2000 и 2,0 г эмульсионных восков. Частями добавляют 40,0 г Макрогола-300, затем горячую воду очищенную18,0 г. Тщательно перемешивают, добавляют 0,4 г Твин-80, 10,6 г глицерина и 20,0 г масла подсолнечного, тщательно перемешивают.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Полученная основа достаточно пластична, легко распределяется на коже, легко смывается водой.</w:t>
      </w:r>
    </w:p>
    <w:p w:rsidR="002016D4" w:rsidRDefault="002016D4" w:rsidP="005A0C3E">
      <w:pPr>
        <w:shd w:val="clear" w:color="auto" w:fill="FFFFFF"/>
        <w:ind w:firstLine="36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ind w:firstLine="36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A0C3E">
        <w:rPr>
          <w:rFonts w:ascii="Times New Roman" w:hAnsi="Times New Roman" w:cs="Times New Roman"/>
          <w:b/>
          <w:iCs/>
          <w:sz w:val="28"/>
          <w:szCs w:val="28"/>
        </w:rPr>
        <w:t>На эмульсионной основе готовят мазь серную 33%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  <w:u w:val="single"/>
        </w:rPr>
        <w:t>Состав на 10,0г</w:t>
      </w:r>
      <w:r w:rsidRPr="005A0C3E">
        <w:rPr>
          <w:rFonts w:ascii="Times New Roman" w:hAnsi="Times New Roman" w:cs="Times New Roman"/>
          <w:iCs/>
          <w:sz w:val="28"/>
          <w:szCs w:val="28"/>
        </w:rPr>
        <w:t>: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 xml:space="preserve">Сера очищенная (ГФ РБ </w:t>
      </w:r>
      <w:r w:rsidRPr="005A0C3E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5A0C3E">
        <w:rPr>
          <w:rFonts w:ascii="Times New Roman" w:hAnsi="Times New Roman" w:cs="Times New Roman"/>
          <w:iCs/>
          <w:sz w:val="28"/>
          <w:szCs w:val="28"/>
        </w:rPr>
        <w:t>, том 2, с. 890)</w:t>
      </w:r>
      <w:r w:rsidRPr="005A0C3E">
        <w:rPr>
          <w:rFonts w:ascii="Times New Roman" w:hAnsi="Times New Roman" w:cs="Times New Roman"/>
          <w:iCs/>
          <w:sz w:val="28"/>
          <w:szCs w:val="28"/>
        </w:rPr>
        <w:tab/>
        <w:t>3,3г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Эмульсионной основы до                            10,0г</w:t>
      </w:r>
    </w:p>
    <w:p w:rsidR="005A0C3E" w:rsidRPr="005A0C3E" w:rsidRDefault="005A0C3E" w:rsidP="005A0C3E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  <w:u w:val="single"/>
        </w:rPr>
      </w:pP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  <w:u w:val="single"/>
        </w:rPr>
        <w:t>Характеристика готового продукта</w:t>
      </w:r>
      <w:r w:rsidRPr="005A0C3E">
        <w:rPr>
          <w:rFonts w:ascii="Times New Roman" w:hAnsi="Times New Roman" w:cs="Times New Roman"/>
          <w:iCs/>
          <w:sz w:val="28"/>
          <w:szCs w:val="28"/>
        </w:rPr>
        <w:t>: однородная мазь, желтого цвета, мягкой консистенции, легко распределяется на коже, хорошо смывается водой.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  <w:u w:val="single"/>
        </w:rPr>
        <w:t>Упаковка</w:t>
      </w:r>
      <w:r w:rsidRPr="005A0C3E">
        <w:rPr>
          <w:rFonts w:ascii="Times New Roman" w:hAnsi="Times New Roman" w:cs="Times New Roman"/>
          <w:iCs/>
          <w:sz w:val="28"/>
          <w:szCs w:val="28"/>
        </w:rPr>
        <w:t>: контейнеры с натягиваемой крышкой.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  <w:u w:val="single"/>
        </w:rPr>
        <w:t>Хранение</w:t>
      </w:r>
      <w:r w:rsidRPr="005A0C3E">
        <w:rPr>
          <w:rFonts w:ascii="Times New Roman" w:hAnsi="Times New Roman" w:cs="Times New Roman"/>
          <w:iCs/>
          <w:sz w:val="28"/>
          <w:szCs w:val="28"/>
        </w:rPr>
        <w:t>: в сухом прохладном месте.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  <w:u w:val="single"/>
        </w:rPr>
        <w:lastRenderedPageBreak/>
        <w:t>Применение</w:t>
      </w:r>
      <w:r w:rsidRPr="005A0C3E">
        <w:rPr>
          <w:rFonts w:ascii="Times New Roman" w:hAnsi="Times New Roman" w:cs="Times New Roman"/>
          <w:iCs/>
          <w:sz w:val="28"/>
          <w:szCs w:val="28"/>
        </w:rPr>
        <w:t>: для лечения чесотки.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A0C3E">
        <w:rPr>
          <w:rFonts w:ascii="Times New Roman" w:hAnsi="Times New Roman" w:cs="Times New Roman"/>
          <w:b/>
          <w:iCs/>
          <w:sz w:val="28"/>
          <w:szCs w:val="28"/>
        </w:rPr>
        <w:t>Характеристика исходного сырья.</w:t>
      </w:r>
    </w:p>
    <w:p w:rsidR="005A0C3E" w:rsidRPr="005A0C3E" w:rsidRDefault="005A0C3E" w:rsidP="005A0C3E">
      <w:pPr>
        <w:shd w:val="clear" w:color="auto" w:fill="FFFFFF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70"/>
        <w:gridCol w:w="1806"/>
        <w:gridCol w:w="4021"/>
        <w:gridCol w:w="1542"/>
      </w:tblGrid>
      <w:tr w:rsidR="005A0C3E" w:rsidRPr="005A0C3E" w:rsidTr="002016D4">
        <w:trPr>
          <w:trHeight w:val="461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Фармакопейная статья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Техническое и торговое название</w:t>
            </w:r>
          </w:p>
        </w:tc>
        <w:tc>
          <w:tcPr>
            <w:tcW w:w="2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Содержание, %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A0C3E" w:rsidRPr="005A0C3E" w:rsidRDefault="005A0C3E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Сортность</w:t>
            </w:r>
          </w:p>
        </w:tc>
      </w:tr>
      <w:tr w:rsidR="005A0C3E" w:rsidRPr="005A0C3E" w:rsidTr="002016D4">
        <w:trPr>
          <w:trHeight w:val="269"/>
        </w:trPr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 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, том 2, с. 890 </w:t>
            </w:r>
          </w:p>
        </w:tc>
        <w:tc>
          <w:tcPr>
            <w:tcW w:w="10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Сера очищенная </w:t>
            </w:r>
          </w:p>
        </w:tc>
        <w:tc>
          <w:tcPr>
            <w:tcW w:w="2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 соответствие со спецификацией 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C3E" w:rsidRPr="005A0C3E" w:rsidRDefault="005A0C3E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A0C3E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</w:tbl>
    <w:p w:rsidR="005A0C3E" w:rsidRPr="005A0C3E" w:rsidRDefault="005A0C3E" w:rsidP="005A0C3E">
      <w:pPr>
        <w:shd w:val="clear" w:color="auto" w:fill="FFFFFF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5A0C3E" w:rsidRPr="005A0C3E" w:rsidRDefault="005A0C3E" w:rsidP="005A0C3E">
      <w:pPr>
        <w:shd w:val="clear" w:color="auto" w:fill="FFFFFF"/>
        <w:ind w:firstLine="36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A0C3E">
        <w:rPr>
          <w:rFonts w:ascii="Times New Roman" w:hAnsi="Times New Roman" w:cs="Times New Roman"/>
          <w:b/>
          <w:iCs/>
          <w:sz w:val="28"/>
          <w:szCs w:val="28"/>
          <w:u w:val="single"/>
        </w:rPr>
        <w:t>Описание технологического процесса</w:t>
      </w:r>
      <w:r w:rsidRPr="005A0C3E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Приготовление мази серной 33%.</w:t>
      </w:r>
    </w:p>
    <w:p w:rsidR="005A0C3E" w:rsidRPr="005A0C3E" w:rsidRDefault="005A0C3E" w:rsidP="005A0C3E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0C3E">
        <w:rPr>
          <w:rFonts w:ascii="Times New Roman" w:hAnsi="Times New Roman" w:cs="Times New Roman"/>
          <w:iCs/>
          <w:sz w:val="28"/>
          <w:szCs w:val="28"/>
        </w:rPr>
        <w:t>Готовят мазевую основу. В ступке измельчают серу очищенную, растирают с частью мазевой основы. Смешивают с оставшейся частью основы. Упаковывают в контейнеры с натягиваемой крышкой.</w:t>
      </w:r>
    </w:p>
    <w:p w:rsidR="000C2C7C" w:rsidRDefault="000C2C7C" w:rsidP="00972AD2">
      <w:pPr>
        <w:ind w:firstLine="709"/>
        <w:jc w:val="both"/>
        <w:rPr>
          <w:rFonts w:ascii="Times New Roman" w:hAnsi="Times New Roman"/>
          <w:b/>
          <w:bCs/>
          <w:snapToGrid w:val="0"/>
          <w:sz w:val="28"/>
          <w:szCs w:val="28"/>
        </w:rPr>
      </w:pPr>
    </w:p>
    <w:p w:rsidR="00972AD2" w:rsidRDefault="00972AD2" w:rsidP="00972AD2">
      <w:pPr>
        <w:ind w:firstLine="709"/>
        <w:jc w:val="both"/>
        <w:rPr>
          <w:rFonts w:ascii="Times New Roman" w:hAnsi="Times New Roman"/>
          <w:b/>
          <w:bCs/>
          <w:snapToGrid w:val="0"/>
          <w:sz w:val="28"/>
          <w:szCs w:val="28"/>
        </w:rPr>
      </w:pPr>
      <w:r w:rsidRPr="00F340A6">
        <w:rPr>
          <w:rFonts w:ascii="Times New Roman" w:hAnsi="Times New Roman"/>
          <w:b/>
          <w:bCs/>
          <w:snapToGrid w:val="0"/>
          <w:sz w:val="28"/>
          <w:szCs w:val="28"/>
        </w:rPr>
        <w:t xml:space="preserve">Задания и вопросы для контроля усвоения темы </w:t>
      </w:r>
    </w:p>
    <w:p w:rsidR="00972AD2" w:rsidRDefault="00972AD2" w:rsidP="00DB0C8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DB0C86" w:rsidRPr="00DB0C86" w:rsidRDefault="00DB0C86" w:rsidP="00DB0C86">
      <w:pPr>
        <w:numPr>
          <w:ilvl w:val="0"/>
          <w:numId w:val="7"/>
        </w:numPr>
        <w:tabs>
          <w:tab w:val="clear" w:pos="720"/>
          <w:tab w:val="num" w:pos="36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C86">
        <w:rPr>
          <w:rFonts w:ascii="Times New Roman" w:hAnsi="Times New Roman" w:cs="Times New Roman"/>
          <w:sz w:val="28"/>
          <w:szCs w:val="28"/>
        </w:rPr>
        <w:t>Заполнить таблицу «Классификация мазевых основ по отношению к воде</w:t>
      </w:r>
    </w:p>
    <w:tbl>
      <w:tblPr>
        <w:tblW w:w="86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5521"/>
      </w:tblGrid>
      <w:tr w:rsidR="00DB0C86" w:rsidRPr="00DB0C86" w:rsidTr="00342C64">
        <w:trPr>
          <w:trHeight w:val="46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Мазевая основа</w:t>
            </w:r>
          </w:p>
        </w:tc>
        <w:tc>
          <w:tcPr>
            <w:tcW w:w="5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Пример основы, характеристика</w:t>
            </w:r>
          </w:p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DB0C86" w:rsidRPr="00DB0C86" w:rsidTr="00342C64">
        <w:trPr>
          <w:trHeight w:val="269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1.</w:t>
            </w:r>
          </w:p>
        </w:tc>
        <w:tc>
          <w:tcPr>
            <w:tcW w:w="5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DB0C86" w:rsidRPr="00DB0C86" w:rsidTr="00342C64">
        <w:trPr>
          <w:trHeight w:val="269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2.</w:t>
            </w:r>
          </w:p>
        </w:tc>
        <w:tc>
          <w:tcPr>
            <w:tcW w:w="5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DB0C86" w:rsidRPr="00DB0C86" w:rsidTr="00342C64">
        <w:trPr>
          <w:trHeight w:val="269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3.</w:t>
            </w:r>
          </w:p>
        </w:tc>
        <w:tc>
          <w:tcPr>
            <w:tcW w:w="5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</w:tbl>
    <w:p w:rsidR="00DB0C86" w:rsidRPr="00DB0C86" w:rsidRDefault="00DB0C86" w:rsidP="00DB0C86">
      <w:pPr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C86">
        <w:rPr>
          <w:rFonts w:ascii="Times New Roman" w:hAnsi="Times New Roman" w:cs="Times New Roman"/>
          <w:sz w:val="28"/>
          <w:szCs w:val="28"/>
        </w:rPr>
        <w:t>Перечислите требования, предъявляемые к мазевым основам.</w:t>
      </w:r>
    </w:p>
    <w:p w:rsidR="00DB0C86" w:rsidRPr="00DB0C86" w:rsidRDefault="00DB0C86" w:rsidP="00DB0C86">
      <w:pPr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C86">
        <w:rPr>
          <w:rFonts w:ascii="Times New Roman" w:hAnsi="Times New Roman" w:cs="Times New Roman"/>
          <w:sz w:val="28"/>
          <w:szCs w:val="28"/>
        </w:rPr>
        <w:t>Перечислите требования, предъявляемые ГФ РБ к мазям.</w:t>
      </w:r>
    </w:p>
    <w:p w:rsidR="00DB0C86" w:rsidRPr="00DB0C86" w:rsidRDefault="00DB0C86" w:rsidP="00DB0C86">
      <w:pPr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C86">
        <w:rPr>
          <w:rFonts w:ascii="Times New Roman" w:hAnsi="Times New Roman" w:cs="Times New Roman"/>
          <w:sz w:val="28"/>
          <w:szCs w:val="28"/>
        </w:rPr>
        <w:t>Дайте определение понятиям:</w:t>
      </w:r>
    </w:p>
    <w:p w:rsidR="00DB0C86" w:rsidRPr="00DB0C86" w:rsidRDefault="00DB0C86" w:rsidP="00DB0C86">
      <w:pPr>
        <w:ind w:firstLine="709"/>
        <w:jc w:val="both"/>
        <w:rPr>
          <w:rFonts w:ascii="Times New Roman" w:hAnsi="Times New Roman" w:cs="Times New Roman"/>
        </w:rPr>
      </w:pPr>
      <w:r w:rsidRPr="00DB0C86">
        <w:rPr>
          <w:rFonts w:ascii="Times New Roman" w:hAnsi="Times New Roman" w:cs="Times New Roman"/>
          <w:sz w:val="28"/>
          <w:szCs w:val="28"/>
          <w:u w:val="single"/>
        </w:rPr>
        <w:t>Мазь -</w:t>
      </w:r>
      <w:r w:rsidRPr="00DB0C86">
        <w:rPr>
          <w:rFonts w:ascii="Times New Roman" w:hAnsi="Times New Roman" w:cs="Times New Roman"/>
        </w:rPr>
        <w:t>_____________________________________________________________</w:t>
      </w:r>
    </w:p>
    <w:p w:rsidR="00DB0C86" w:rsidRPr="00DB0C86" w:rsidRDefault="00DB0C86" w:rsidP="00DB0C86">
      <w:pPr>
        <w:ind w:firstLine="709"/>
        <w:jc w:val="both"/>
        <w:rPr>
          <w:rFonts w:ascii="Times New Roman" w:hAnsi="Times New Roman" w:cs="Times New Roman"/>
        </w:rPr>
      </w:pPr>
      <w:r w:rsidRPr="00DB0C86">
        <w:rPr>
          <w:rFonts w:ascii="Times New Roman" w:hAnsi="Times New Roman" w:cs="Times New Roman"/>
          <w:sz w:val="28"/>
          <w:szCs w:val="28"/>
          <w:u w:val="single"/>
        </w:rPr>
        <w:t>Крем-</w:t>
      </w:r>
      <w:r w:rsidRPr="00DB0C86">
        <w:rPr>
          <w:rFonts w:ascii="Times New Roman" w:hAnsi="Times New Roman" w:cs="Times New Roman"/>
        </w:rPr>
        <w:t>_____________________________________________________________</w:t>
      </w:r>
    </w:p>
    <w:p w:rsidR="00DB0C86" w:rsidRPr="00DB0C86" w:rsidRDefault="00DB0C86" w:rsidP="00DB0C86">
      <w:pPr>
        <w:ind w:firstLine="709"/>
        <w:jc w:val="both"/>
        <w:rPr>
          <w:rFonts w:ascii="Times New Roman" w:hAnsi="Times New Roman" w:cs="Times New Roman"/>
        </w:rPr>
      </w:pPr>
      <w:r w:rsidRPr="00DB0C86">
        <w:rPr>
          <w:rFonts w:ascii="Times New Roman" w:hAnsi="Times New Roman" w:cs="Times New Roman"/>
          <w:sz w:val="28"/>
          <w:szCs w:val="28"/>
          <w:u w:val="single"/>
        </w:rPr>
        <w:t>Гель-</w:t>
      </w:r>
      <w:r w:rsidRPr="00DB0C86">
        <w:rPr>
          <w:rFonts w:ascii="Times New Roman" w:hAnsi="Times New Roman" w:cs="Times New Roman"/>
        </w:rPr>
        <w:t>______________________________________________________________</w:t>
      </w:r>
    </w:p>
    <w:p w:rsidR="00DB0C86" w:rsidRPr="00DB0C86" w:rsidRDefault="00DB0C86" w:rsidP="00DB0C86">
      <w:pPr>
        <w:ind w:firstLine="709"/>
        <w:jc w:val="both"/>
        <w:rPr>
          <w:rFonts w:ascii="Times New Roman" w:hAnsi="Times New Roman" w:cs="Times New Roman"/>
        </w:rPr>
      </w:pPr>
      <w:r w:rsidRPr="00DB0C86">
        <w:rPr>
          <w:rFonts w:ascii="Times New Roman" w:hAnsi="Times New Roman" w:cs="Times New Roman"/>
          <w:sz w:val="28"/>
          <w:szCs w:val="28"/>
          <w:u w:val="single"/>
        </w:rPr>
        <w:t>Линимент-</w:t>
      </w:r>
      <w:r w:rsidRPr="00DB0C86">
        <w:rPr>
          <w:rFonts w:ascii="Times New Roman" w:hAnsi="Times New Roman" w:cs="Times New Roman"/>
        </w:rPr>
        <w:t>_________________________________________________________</w:t>
      </w:r>
    </w:p>
    <w:p w:rsidR="00DB0C86" w:rsidRPr="00DB0C86" w:rsidRDefault="00DB0C86" w:rsidP="00DB0C8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DB0C86">
        <w:rPr>
          <w:rFonts w:ascii="Times New Roman" w:hAnsi="Times New Roman" w:cs="Times New Roman"/>
          <w:sz w:val="28"/>
          <w:szCs w:val="28"/>
          <w:u w:val="single"/>
        </w:rPr>
        <w:t>Паста-</w:t>
      </w:r>
      <w:r w:rsidRPr="00DB0C86">
        <w:rPr>
          <w:rFonts w:ascii="Times New Roman" w:hAnsi="Times New Roman" w:cs="Times New Roman"/>
        </w:rPr>
        <w:t>_____________________________________________________________</w:t>
      </w:r>
    </w:p>
    <w:p w:rsidR="00DB0C86" w:rsidRPr="00DB0C86" w:rsidRDefault="00DB0C86" w:rsidP="00DB0C86">
      <w:pPr>
        <w:pStyle w:val="a3"/>
        <w:numPr>
          <w:ilvl w:val="0"/>
          <w:numId w:val="7"/>
        </w:num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  <w:r w:rsidRPr="00DB0C86">
        <w:rPr>
          <w:rFonts w:ascii="Times New Roman" w:hAnsi="Times New Roman" w:cs="Times New Roman"/>
          <w:sz w:val="28"/>
          <w:szCs w:val="28"/>
        </w:rPr>
        <w:t>Охарактеризуйте методы получения суппозиториев в промышленных условиях (заполните таблицу).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02"/>
        <w:gridCol w:w="5837"/>
      </w:tblGrid>
      <w:tr w:rsidR="00DB0C86" w:rsidRPr="00DB0C86" w:rsidTr="002016D4">
        <w:trPr>
          <w:trHeight w:val="461"/>
        </w:trPr>
        <w:tc>
          <w:tcPr>
            <w:tcW w:w="18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Метод получения</w:t>
            </w:r>
          </w:p>
        </w:tc>
        <w:tc>
          <w:tcPr>
            <w:tcW w:w="31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Характеристика метода</w:t>
            </w:r>
          </w:p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(развернутое описание основных технологических операций)</w:t>
            </w:r>
          </w:p>
        </w:tc>
      </w:tr>
      <w:tr w:rsidR="00DB0C86" w:rsidRPr="00DB0C86" w:rsidTr="002016D4">
        <w:trPr>
          <w:trHeight w:val="461"/>
        </w:trPr>
        <w:tc>
          <w:tcPr>
            <w:tcW w:w="18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1.</w:t>
            </w:r>
          </w:p>
        </w:tc>
        <w:tc>
          <w:tcPr>
            <w:tcW w:w="31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DB0C86" w:rsidRPr="00DB0C86" w:rsidTr="002016D4">
        <w:trPr>
          <w:trHeight w:val="461"/>
        </w:trPr>
        <w:tc>
          <w:tcPr>
            <w:tcW w:w="18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2.</w:t>
            </w:r>
          </w:p>
        </w:tc>
        <w:tc>
          <w:tcPr>
            <w:tcW w:w="31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</w:tbl>
    <w:p w:rsidR="00DB0C86" w:rsidRPr="00DB0C86" w:rsidRDefault="00DB0C86" w:rsidP="00DB0C86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</w:p>
    <w:p w:rsidR="00DB0C86" w:rsidRPr="00DB0C86" w:rsidRDefault="00DB0C86" w:rsidP="00DB0C86">
      <w:pPr>
        <w:tabs>
          <w:tab w:val="num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DB0C86">
        <w:rPr>
          <w:rFonts w:ascii="Times New Roman" w:hAnsi="Times New Roman" w:cs="Times New Roman"/>
          <w:sz w:val="28"/>
        </w:rPr>
        <w:lastRenderedPageBreak/>
        <w:t>6. Приведите классификацию основ для суппозиториев (по отношению к воде):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02"/>
        <w:gridCol w:w="5837"/>
      </w:tblGrid>
      <w:tr w:rsidR="00DB0C86" w:rsidRPr="00DB0C86" w:rsidTr="00DB0C86">
        <w:trPr>
          <w:trHeight w:val="461"/>
        </w:trPr>
        <w:tc>
          <w:tcPr>
            <w:tcW w:w="18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Основы для суппозиториев</w:t>
            </w:r>
          </w:p>
        </w:tc>
        <w:tc>
          <w:tcPr>
            <w:tcW w:w="31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Примеры</w:t>
            </w:r>
          </w:p>
        </w:tc>
      </w:tr>
      <w:tr w:rsidR="00DB0C86" w:rsidRPr="00DB0C86" w:rsidTr="00DB0C86">
        <w:trPr>
          <w:trHeight w:val="461"/>
        </w:trPr>
        <w:tc>
          <w:tcPr>
            <w:tcW w:w="18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1.</w:t>
            </w:r>
          </w:p>
        </w:tc>
        <w:tc>
          <w:tcPr>
            <w:tcW w:w="31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DB0C86" w:rsidRPr="00DB0C86" w:rsidTr="00DB0C86">
        <w:trPr>
          <w:trHeight w:val="461"/>
        </w:trPr>
        <w:tc>
          <w:tcPr>
            <w:tcW w:w="18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2.</w:t>
            </w:r>
          </w:p>
        </w:tc>
        <w:tc>
          <w:tcPr>
            <w:tcW w:w="31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DB0C86" w:rsidRPr="00DB0C86" w:rsidTr="00DB0C86">
        <w:trPr>
          <w:trHeight w:val="461"/>
        </w:trPr>
        <w:tc>
          <w:tcPr>
            <w:tcW w:w="18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B0C86">
              <w:rPr>
                <w:rFonts w:ascii="Times New Roman" w:hAnsi="Times New Roman" w:cs="Times New Roman"/>
                <w:iCs/>
                <w:sz w:val="28"/>
                <w:szCs w:val="28"/>
              </w:rPr>
              <w:t>3.</w:t>
            </w:r>
          </w:p>
        </w:tc>
        <w:tc>
          <w:tcPr>
            <w:tcW w:w="31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0C86" w:rsidRPr="00DB0C86" w:rsidRDefault="00DB0C86" w:rsidP="00342C64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</w:tbl>
    <w:p w:rsidR="00DB0C86" w:rsidRPr="00DB0C86" w:rsidRDefault="00DB0C86" w:rsidP="00DB0C86">
      <w:pPr>
        <w:numPr>
          <w:ilvl w:val="0"/>
          <w:numId w:val="11"/>
        </w:numPr>
        <w:pBdr>
          <w:bottom w:val="single" w:sz="12" w:space="0" w:color="auto"/>
        </w:pBdr>
        <w:ind w:left="0" w:firstLine="709"/>
        <w:jc w:val="both"/>
        <w:rPr>
          <w:rFonts w:ascii="Times New Roman" w:hAnsi="Times New Roman" w:cs="Times New Roman"/>
          <w:sz w:val="28"/>
        </w:rPr>
      </w:pPr>
      <w:r w:rsidRPr="00DB0C86">
        <w:rPr>
          <w:rFonts w:ascii="Times New Roman" w:hAnsi="Times New Roman" w:cs="Times New Roman"/>
          <w:sz w:val="28"/>
        </w:rPr>
        <w:t>Перечислите правила введения фармацевтических субстанций в суппозиторную массу:</w:t>
      </w:r>
    </w:p>
    <w:p w:rsidR="00DB0C86" w:rsidRPr="00DB0C86" w:rsidRDefault="00DB0C86" w:rsidP="00DB0C86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2AD2" w:rsidRDefault="00972AD2" w:rsidP="00972AD2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Литература</w:t>
      </w:r>
    </w:p>
    <w:p w:rsidR="00972AD2" w:rsidRDefault="00972AD2" w:rsidP="00972AD2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0450">
        <w:rPr>
          <w:rFonts w:ascii="Times New Roman" w:hAnsi="Times New Roman" w:cs="Times New Roman"/>
          <w:b/>
          <w:bCs/>
          <w:sz w:val="28"/>
          <w:szCs w:val="28"/>
        </w:rPr>
        <w:t>Основная</w:t>
      </w:r>
      <w:r w:rsidRPr="00970450">
        <w:rPr>
          <w:rFonts w:ascii="Times New Roman" w:hAnsi="Times New Roman" w:cs="Times New Roman"/>
          <w:b/>
          <w:sz w:val="28"/>
          <w:szCs w:val="28"/>
        </w:rPr>
        <w:t>:</w:t>
      </w:r>
    </w:p>
    <w:p w:rsidR="00972AD2" w:rsidRPr="00970450" w:rsidRDefault="00972AD2" w:rsidP="00972AD2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709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Государственная фармакопея Республики Беларусь. (ГФ РБ II): Разработана на основе Европейской фармакопеи. В 2 т. Т. 1: Общие методы контроля качества лекарственных средств / М-во здравоохранения Респ. Беларусь, УП «Центр экспертиз и испытаний в здравоохранении»; под общ.ред. А.А. Шерякова. – Молодечно: Тип.  «Победа», 2012. –1220с.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709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Государственная фармакопея Республики Беларусь в 2 т. Т.2: Контроль качества субстанций для фармацевтического использования и лекарственного растительного сырья / М-во здравоохранения Республики Беларусь, Республиканское УП «Центр экспертиз и испытаний в здравоохранении»; под общ. ред. С.И. Марченко. – 2-е изд. – Молодечно: Типография «Победа», 2016. – 1368с.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420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Ищенко, В.И. Промышленная технология лекарственных средств / В.И. Ищенко. – Витебск: ВГМУ, 2003. – 567с.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 xml:space="preserve">ТКП 030 – 2017 (33050). Производство лекарственных средств. Надлежащая производственная практика. – Минск. Министерство здравоохранения Республики Беларусь. – 216с. 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420"/>
          <w:tab w:val="left" w:pos="846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Хишова, О.М. Руководство для выполнения курсовых работ по промышленной технологии лекарственных средств: Рекомендовано учебно-методическим объединением по высшему медицинскому, фармацевтическому образованию Республики Беларусь в качестве пособия для студентов учреждений высшего образования, обучающихся по специальности 1 – 79 01 08 «Фармация» / О.М. Хишова – Витебск: ВГМУ, 2016. – 128с.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420"/>
          <w:tab w:val="left" w:pos="84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Хишова, О. М. Руководство для выполнения лабораторных работ по промышленной технологии лекарственных средств: Рекомендовано учебно-методическим объединением по высшему медицинскому, фармацевтическому образованию Республики Беларусь в качестве пособия для студентов учреждений высшего образования, обучающихся по специальности 1 – 79 01 08 «Фармация» / О.М. Хишова – Витебск, ВГМУ, 2020. – 314с.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 xml:space="preserve">Хишова, О. М. Практическое руководство по выполнению лабораторных работ по фармацевтической технологии промышленного </w:t>
      </w:r>
      <w:r w:rsidRPr="00970450">
        <w:rPr>
          <w:rFonts w:ascii="Times New Roman" w:hAnsi="Times New Roman" w:cs="Times New Roman"/>
          <w:sz w:val="28"/>
          <w:szCs w:val="28"/>
        </w:rPr>
        <w:lastRenderedPageBreak/>
        <w:t>производства лекарственных средств для студентов 5 курса заочного отделения / О. М. Хишова – Витебск, 2012. – 182с.</w:t>
      </w:r>
    </w:p>
    <w:p w:rsidR="00972AD2" w:rsidRDefault="00972AD2" w:rsidP="00972AD2">
      <w:pPr>
        <w:pStyle w:val="a3"/>
        <w:numPr>
          <w:ilvl w:val="3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70450">
        <w:rPr>
          <w:rFonts w:ascii="Times New Roman" w:hAnsi="Times New Roman" w:cs="Times New Roman"/>
          <w:color w:val="000000" w:themeColor="text1"/>
          <w:sz w:val="28"/>
          <w:szCs w:val="28"/>
        </w:rPr>
        <w:t>Фармакопея Евразийского экономического союза. – М.: Евразийская эконом. комиссия. – 2020. – Т. 1, ч. 1. – 584 с.</w:t>
      </w:r>
    </w:p>
    <w:p w:rsidR="00972AD2" w:rsidRPr="00021D14" w:rsidRDefault="00972AD2" w:rsidP="00972AD2">
      <w:pPr>
        <w:pStyle w:val="a3"/>
        <w:numPr>
          <w:ilvl w:val="3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Электронный учебно-методический комплекс «Промышленная технология лекарственных средств» (ДО УО «Витебский государственный медицинский университет», номер госрегистрации </w:t>
      </w:r>
      <w:r w:rsidRPr="00A81BA1">
        <w:rPr>
          <w:rFonts w:ascii="Times New Roman" w:hAnsi="Times New Roman" w:cs="Times New Roman"/>
          <w:sz w:val="24"/>
          <w:szCs w:val="24"/>
        </w:rPr>
        <w:t>№</w:t>
      </w:r>
      <w:r w:rsidRPr="00021D14">
        <w:rPr>
          <w:rFonts w:ascii="Times New Roman" w:hAnsi="Times New Roman" w:cs="Times New Roman"/>
          <w:sz w:val="28"/>
          <w:szCs w:val="28"/>
        </w:rPr>
        <w:t>3761711868 от 01.06.2017 г.</w:t>
      </w:r>
      <w:r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972AD2" w:rsidRPr="00021D14" w:rsidRDefault="00972AD2" w:rsidP="00972AD2">
      <w:pPr>
        <w:pStyle w:val="a3"/>
        <w:tabs>
          <w:tab w:val="left" w:pos="360"/>
          <w:tab w:val="left" w:pos="420"/>
        </w:tabs>
        <w:spacing w:after="0" w:line="240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72AD2" w:rsidRPr="00970450" w:rsidRDefault="00972AD2" w:rsidP="00972AD2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970450">
        <w:rPr>
          <w:rFonts w:ascii="Times New Roman" w:hAnsi="Times New Roman" w:cs="Times New Roman"/>
          <w:b/>
          <w:bCs/>
          <w:sz w:val="28"/>
        </w:rPr>
        <w:t>Дополнительная: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4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 xml:space="preserve">ТКП 104 – 2017 (33050). Производство лекарственных средств. Порядок разработки норм расхода сырья и материалов. – Минск. Министерство здравоохранения Республики Беларусь. – 24с. 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42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ТКП 428 – 2017 (33050) Производство лекарственных средств. Контроль качества. – Минск. Министерство здравоохранения Республики Беларусь. – 48с.</w:t>
      </w:r>
    </w:p>
    <w:p w:rsidR="00972AD2" w:rsidRPr="00970450" w:rsidRDefault="00972AD2" w:rsidP="00972AD2">
      <w:pPr>
        <w:pStyle w:val="a3"/>
        <w:numPr>
          <w:ilvl w:val="3"/>
          <w:numId w:val="1"/>
        </w:numPr>
        <w:tabs>
          <w:tab w:val="left" w:pos="4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Фармацевтическая разработка: концепция и практические рекомендации. Научно-практическое руководство для фармацевтической отрасли / Под ред. Быковского С.Н., проф., д.х.н. Василенко И.А., проф., д.фарм.н. Деминой Н.Б., к.фарм.н. Шохина И.Е., к.х.н. Новожилова О.В., Мешковского А.П., Спицкого О.Р. – М. Изд-во Перо, 2015. – 472с.</w:t>
      </w:r>
    </w:p>
    <w:p w:rsidR="00972AD2" w:rsidRPr="00970450" w:rsidRDefault="00972AD2" w:rsidP="00972AD2">
      <w:pPr>
        <w:ind w:firstLine="709"/>
        <w:jc w:val="both"/>
        <w:rPr>
          <w:rFonts w:ascii="Times New Roman" w:hAnsi="Times New Roman" w:cs="Times New Roman"/>
        </w:rPr>
      </w:pPr>
    </w:p>
    <w:p w:rsidR="00972AD2" w:rsidRPr="00970450" w:rsidRDefault="00972AD2" w:rsidP="00972AD2">
      <w:pPr>
        <w:ind w:firstLine="680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Зав. кафедрой фармацевтических технологий</w:t>
      </w:r>
    </w:p>
    <w:p w:rsidR="00972AD2" w:rsidRPr="00970450" w:rsidRDefault="00972AD2" w:rsidP="00972AD2">
      <w:pPr>
        <w:ind w:firstLine="680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с курсом ФПК и ПК,</w:t>
      </w:r>
    </w:p>
    <w:p w:rsidR="00972AD2" w:rsidRPr="00970450" w:rsidRDefault="00972AD2" w:rsidP="00972AD2">
      <w:pPr>
        <w:ind w:firstLine="680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профессор                                                                 О.М. Хишова</w:t>
      </w:r>
    </w:p>
    <w:p w:rsidR="00972AD2" w:rsidRPr="00970450" w:rsidRDefault="00972AD2" w:rsidP="00972AD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72AD2" w:rsidRPr="00970450" w:rsidRDefault="00972AD2" w:rsidP="00972AD2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72AD2" w:rsidRDefault="00972AD2" w:rsidP="00972AD2"/>
    <w:p w:rsidR="00972AD2" w:rsidRDefault="00972AD2" w:rsidP="00972AD2"/>
    <w:p w:rsidR="00972AD2" w:rsidRDefault="00972AD2" w:rsidP="00972AD2"/>
    <w:p w:rsidR="00972AD2" w:rsidRDefault="00972AD2" w:rsidP="00972AD2"/>
    <w:p w:rsidR="00972AD2" w:rsidRDefault="00972AD2" w:rsidP="00972AD2"/>
    <w:p w:rsidR="00B94B00" w:rsidRDefault="00B94B00"/>
    <w:sectPr w:rsidR="00B94B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63149"/>
    <w:multiLevelType w:val="hybridMultilevel"/>
    <w:tmpl w:val="F4201FE4"/>
    <w:lvl w:ilvl="0" w:tplc="F7C28E8C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EC6778"/>
    <w:multiLevelType w:val="hybridMultilevel"/>
    <w:tmpl w:val="5FA6D9DE"/>
    <w:lvl w:ilvl="0" w:tplc="E56E4DE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A04C30"/>
    <w:multiLevelType w:val="hybridMultilevel"/>
    <w:tmpl w:val="9AAAE490"/>
    <w:lvl w:ilvl="0" w:tplc="9DC06A9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3D0D63"/>
    <w:multiLevelType w:val="multilevel"/>
    <w:tmpl w:val="1F3D0D63"/>
    <w:lvl w:ilvl="0">
      <w:start w:val="1"/>
      <w:numFmt w:val="decimal"/>
      <w:lvlText w:val="%1."/>
      <w:lvlJc w:val="left"/>
      <w:pPr>
        <w:tabs>
          <w:tab w:val="left" w:pos="420"/>
        </w:tabs>
        <w:ind w:left="-49" w:hanging="42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left" w:pos="1506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left" w:pos="2226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left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left" w:pos="3666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left" w:pos="4386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left" w:pos="5106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left" w:pos="5826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left" w:pos="6546"/>
        </w:tabs>
        <w:ind w:left="6546" w:hanging="180"/>
      </w:pPr>
    </w:lvl>
  </w:abstractNum>
  <w:abstractNum w:abstractNumId="4" w15:restartNumberingAfterBreak="0">
    <w:nsid w:val="28DF388D"/>
    <w:multiLevelType w:val="hybridMultilevel"/>
    <w:tmpl w:val="8ABE0702"/>
    <w:lvl w:ilvl="0" w:tplc="879259A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04B1A"/>
    <w:multiLevelType w:val="hybridMultilevel"/>
    <w:tmpl w:val="38044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2B647F"/>
    <w:multiLevelType w:val="hybridMultilevel"/>
    <w:tmpl w:val="3DFA0D16"/>
    <w:lvl w:ilvl="0" w:tplc="F7C28E8C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5132511"/>
    <w:multiLevelType w:val="hybridMultilevel"/>
    <w:tmpl w:val="B2EECD12"/>
    <w:lvl w:ilvl="0" w:tplc="2A185142">
      <w:start w:val="4"/>
      <w:numFmt w:val="decimal"/>
      <w:lvlText w:val="%1."/>
      <w:lvlJc w:val="left"/>
      <w:pPr>
        <w:ind w:left="1069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00D11A3"/>
    <w:multiLevelType w:val="hybridMultilevel"/>
    <w:tmpl w:val="33605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072D8D"/>
    <w:multiLevelType w:val="hybridMultilevel"/>
    <w:tmpl w:val="8D58E6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9F04AE8"/>
    <w:multiLevelType w:val="hybridMultilevel"/>
    <w:tmpl w:val="BA003B0E"/>
    <w:lvl w:ilvl="0" w:tplc="9C8C19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955646921">
    <w:abstractNumId w:val="3"/>
  </w:num>
  <w:num w:numId="2" w16cid:durableId="1676036569">
    <w:abstractNumId w:val="4"/>
  </w:num>
  <w:num w:numId="3" w16cid:durableId="1581330228">
    <w:abstractNumId w:val="5"/>
  </w:num>
  <w:num w:numId="4" w16cid:durableId="219752694">
    <w:abstractNumId w:val="8"/>
  </w:num>
  <w:num w:numId="5" w16cid:durableId="1799688415">
    <w:abstractNumId w:val="0"/>
  </w:num>
  <w:num w:numId="6" w16cid:durableId="924336926">
    <w:abstractNumId w:val="10"/>
  </w:num>
  <w:num w:numId="7" w16cid:durableId="1726757634">
    <w:abstractNumId w:val="9"/>
  </w:num>
  <w:num w:numId="8" w16cid:durableId="1193108277">
    <w:abstractNumId w:val="7"/>
  </w:num>
  <w:num w:numId="9" w16cid:durableId="1590965898">
    <w:abstractNumId w:val="2"/>
  </w:num>
  <w:num w:numId="10" w16cid:durableId="1071200125">
    <w:abstractNumId w:val="6"/>
  </w:num>
  <w:num w:numId="11" w16cid:durableId="2189792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AD2"/>
    <w:rsid w:val="000C2C7C"/>
    <w:rsid w:val="00120129"/>
    <w:rsid w:val="001A4380"/>
    <w:rsid w:val="002016D4"/>
    <w:rsid w:val="0026709F"/>
    <w:rsid w:val="002E46FF"/>
    <w:rsid w:val="00322B07"/>
    <w:rsid w:val="00337C33"/>
    <w:rsid w:val="003C3875"/>
    <w:rsid w:val="0051087D"/>
    <w:rsid w:val="005857DB"/>
    <w:rsid w:val="005A0C3E"/>
    <w:rsid w:val="005C7221"/>
    <w:rsid w:val="006B0179"/>
    <w:rsid w:val="006C1AD1"/>
    <w:rsid w:val="007B293B"/>
    <w:rsid w:val="008D5230"/>
    <w:rsid w:val="00972AD2"/>
    <w:rsid w:val="00A04555"/>
    <w:rsid w:val="00A40CA9"/>
    <w:rsid w:val="00B94B00"/>
    <w:rsid w:val="00DB0C86"/>
    <w:rsid w:val="00FD0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62380A-201A-4D6B-BFFA-927C7EB17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2AD2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972AD2"/>
    <w:pPr>
      <w:jc w:val="both"/>
    </w:pPr>
    <w:rPr>
      <w:rFonts w:ascii="Times New Roman" w:eastAsia="Calibri" w:hAnsi="Times New Roman" w:cs="Times New Roman"/>
      <w:color w:val="auto"/>
    </w:rPr>
  </w:style>
  <w:style w:type="character" w:customStyle="1" w:styleId="9">
    <w:name w:val="Основной текст (9)_"/>
    <w:link w:val="90"/>
    <w:rsid w:val="00972AD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972AD2"/>
    <w:pPr>
      <w:widowControl w:val="0"/>
      <w:shd w:val="clear" w:color="auto" w:fill="FFFFFF"/>
      <w:spacing w:before="60" w:after="240" w:line="322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972AD2"/>
    <w:pPr>
      <w:spacing w:after="200" w:line="276" w:lineRule="auto"/>
      <w:ind w:left="720"/>
      <w:contextualSpacing/>
    </w:pPr>
    <w:rPr>
      <w:rFonts w:ascii="Calibri" w:eastAsia="Calibri" w:hAnsi="Calibri" w:cs="Arial"/>
      <w:color w:val="auto"/>
      <w:sz w:val="22"/>
      <w:szCs w:val="22"/>
      <w:lang w:val="be-BY" w:eastAsia="en-US"/>
    </w:rPr>
  </w:style>
  <w:style w:type="paragraph" w:styleId="a4">
    <w:name w:val="Normal (Web)"/>
    <w:basedOn w:val="a"/>
    <w:uiPriority w:val="99"/>
    <w:semiHidden/>
    <w:unhideWhenUsed/>
    <w:rsid w:val="00972AD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TextBodyIndent">
    <w:name w:val="Text Body Indent"/>
    <w:basedOn w:val="a"/>
    <w:rsid w:val="0051087D"/>
    <w:pPr>
      <w:suppressAutoHyphens/>
      <w:spacing w:after="120" w:line="276" w:lineRule="auto"/>
      <w:ind w:left="283"/>
    </w:pPr>
    <w:rPr>
      <w:rFonts w:ascii="Calibri" w:eastAsia="Calibri" w:hAnsi="Calibri" w:cs="Arial"/>
      <w:color w:val="auto"/>
      <w:sz w:val="22"/>
      <w:szCs w:val="22"/>
      <w:lang w:val="be-BY" w:eastAsia="zh-CN"/>
    </w:rPr>
  </w:style>
  <w:style w:type="paragraph" w:styleId="a5">
    <w:name w:val="Body Text Indent"/>
    <w:basedOn w:val="a"/>
    <w:link w:val="a6"/>
    <w:rsid w:val="002E46FF"/>
    <w:pPr>
      <w:spacing w:after="120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a6">
    <w:name w:val="Основной текст с отступом Знак"/>
    <w:basedOn w:val="a0"/>
    <w:link w:val="a5"/>
    <w:rsid w:val="002E46F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4334</Words>
  <Characters>32122</Characters>
  <Application>Microsoft Office Word</Application>
  <DocSecurity>0</DocSecurity>
  <Lines>783</Lines>
  <Paragraphs>276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VSMU</dc:creator>
  <cp:keywords/>
  <dc:description/>
  <cp:lastModifiedBy>Иван Савков</cp:lastModifiedBy>
  <cp:revision>2</cp:revision>
  <dcterms:created xsi:type="dcterms:W3CDTF">2025-02-06T10:48:00Z</dcterms:created>
  <dcterms:modified xsi:type="dcterms:W3CDTF">2025-02-06T10:48:00Z</dcterms:modified>
</cp:coreProperties>
</file>