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06" w:rsidRDefault="006D4B06" w:rsidP="006D4B06">
      <w:pPr>
        <w:jc w:val="center"/>
        <w:rPr>
          <w:b/>
        </w:rPr>
      </w:pPr>
      <w:r w:rsidRPr="00734DEC">
        <w:rPr>
          <w:b/>
        </w:rPr>
        <w:t xml:space="preserve">Вопросы </w:t>
      </w:r>
      <w:r>
        <w:rPr>
          <w:b/>
        </w:rPr>
        <w:t xml:space="preserve">для студентов </w:t>
      </w:r>
      <w:r w:rsidRPr="00A55795">
        <w:rPr>
          <w:b/>
          <w:u w:val="single"/>
        </w:rPr>
        <w:t>5 КУРСА</w:t>
      </w:r>
      <w:r>
        <w:rPr>
          <w:b/>
        </w:rPr>
        <w:t xml:space="preserve"> стоматологического факультета </w:t>
      </w:r>
    </w:p>
    <w:p w:rsidR="006D4B06" w:rsidRDefault="006D4B06" w:rsidP="006D4B06">
      <w:pPr>
        <w:jc w:val="center"/>
        <w:rPr>
          <w:b/>
        </w:rPr>
      </w:pPr>
      <w:r w:rsidRPr="00734DEC">
        <w:rPr>
          <w:b/>
        </w:rPr>
        <w:t xml:space="preserve">к </w:t>
      </w:r>
      <w:r w:rsidRPr="00A7409D">
        <w:rPr>
          <w:b/>
        </w:rPr>
        <w:t>ДИФФЕРЕНЦИРОВАНН</w:t>
      </w:r>
      <w:r>
        <w:rPr>
          <w:b/>
        </w:rPr>
        <w:t>ОМУ</w:t>
      </w:r>
      <w:r w:rsidRPr="00A7409D">
        <w:rPr>
          <w:b/>
        </w:rPr>
        <w:t xml:space="preserve"> ЗАЧЁТ</w:t>
      </w:r>
      <w:r>
        <w:rPr>
          <w:b/>
        </w:rPr>
        <w:t xml:space="preserve">У </w:t>
      </w:r>
    </w:p>
    <w:p w:rsidR="006D4B06" w:rsidRDefault="006D4B06" w:rsidP="006D4B06">
      <w:pPr>
        <w:jc w:val="center"/>
        <w:rPr>
          <w:b/>
        </w:rPr>
      </w:pPr>
      <w:r>
        <w:rPr>
          <w:b/>
        </w:rPr>
        <w:t xml:space="preserve">по дисциплине </w:t>
      </w:r>
      <w:r w:rsidRPr="00B4458A">
        <w:rPr>
          <w:b/>
          <w:u w:val="single"/>
        </w:rPr>
        <w:t>«</w:t>
      </w:r>
      <w:r>
        <w:rPr>
          <w:b/>
          <w:u w:val="single"/>
        </w:rPr>
        <w:t>ТЕРАПЕВТИЧЕСКАЯ</w:t>
      </w:r>
      <w:r w:rsidRPr="00B4458A">
        <w:rPr>
          <w:b/>
          <w:u w:val="single"/>
        </w:rPr>
        <w:t xml:space="preserve"> СТОМАТОЛОГИЯ</w:t>
      </w:r>
      <w:r>
        <w:rPr>
          <w:b/>
        </w:rPr>
        <w:t xml:space="preserve">» </w:t>
      </w:r>
    </w:p>
    <w:p w:rsidR="006D4B06" w:rsidRPr="00734DEC" w:rsidRDefault="006D4B06" w:rsidP="006D4B06">
      <w:pPr>
        <w:jc w:val="center"/>
        <w:rPr>
          <w:b/>
        </w:rPr>
      </w:pPr>
      <w:r>
        <w:rPr>
          <w:b/>
        </w:rPr>
        <w:t>на осенний семестр 202</w:t>
      </w:r>
      <w:r>
        <w:rPr>
          <w:b/>
        </w:rPr>
        <w:t>2</w:t>
      </w:r>
      <w:r>
        <w:rPr>
          <w:b/>
        </w:rPr>
        <w:t>-2</w:t>
      </w:r>
      <w:r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spellEnd"/>
      <w:proofErr w:type="gramEnd"/>
    </w:p>
    <w:p w:rsidR="006D4B06" w:rsidRDefault="006D4B06" w:rsidP="006D4B06"/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Синдромы альвеолярных нервов. Синдром </w:t>
      </w:r>
      <w:proofErr w:type="spellStart"/>
      <w:r>
        <w:t>одонталгии</w:t>
      </w:r>
      <w:proofErr w:type="spellEnd"/>
      <w:r>
        <w:t>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Проявления ВИЧ-инфекции в полости рта.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Диагностика ВИЧ-инфекции.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Проявления возрастных изменений со стороны СОПР и тканей периодонта у лиц пожилого возраста.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Тактика врача - стоматолога при выявлении заболеваний слизистой оболочки полости рта.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Острый герпетический стоматит.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Десквамативный глоссит, ромбовидный глоссит, складчатый язык, хроническая гиперплазия нитевидных сосочков языка: клиническая картина, дифференциальная диагностика, лечение.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Классификация глосситов.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proofErr w:type="spellStart"/>
      <w:r>
        <w:t>Лингводиагностика</w:t>
      </w:r>
      <w:proofErr w:type="spellEnd"/>
      <w:r>
        <w:t xml:space="preserve"> глосситов. Методы исследования слизистой оболочки языка.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Дифференциальная диагностика герпетического стоматита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Дифференциальная диагностика язвенных поражений слизистой оболочки рта.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Клиника, диагностика плоского лишая, дифференциальная диагностика плоского лишая.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Клиника, диагностика, дифференциальная диагностика кандидоза полости рта.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Клиника, диагностика, дифференциальная диагностика лейкоплакии.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Классификация заболеваний слизистой оболочки полости рта 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ВОЗ и здоровье пожилых людей.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Лечение и методы профилактики стоматологических заболеваний у лиц пожилого возраста.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Лечение и профилактика герпетического </w:t>
      </w:r>
      <w:proofErr w:type="spellStart"/>
      <w:r>
        <w:t>гингивостоматита</w:t>
      </w:r>
      <w:proofErr w:type="spellEnd"/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Распространенность и морфология грибов рода </w:t>
      </w:r>
      <w:proofErr w:type="spellStart"/>
      <w:r>
        <w:t>Candida</w:t>
      </w:r>
      <w:proofErr w:type="spellEnd"/>
      <w:r>
        <w:t>. Классификация кандидоза ротовой полости.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Этиология и патогенез заболеваний периодонта, связанных с </w:t>
      </w:r>
      <w:proofErr w:type="spellStart"/>
      <w:r>
        <w:t>табакокурением</w:t>
      </w:r>
      <w:proofErr w:type="spellEnd"/>
      <w:r>
        <w:t>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proofErr w:type="spellStart"/>
      <w:r>
        <w:t>Этиопатогенез</w:t>
      </w:r>
      <w:proofErr w:type="spellEnd"/>
      <w:r>
        <w:t xml:space="preserve"> кандидоза ротовой полости.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Клиническая классификация ВИЧ-инфекции.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Лечение лейкоплакии.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Группы лекарственных средств, применяемых при лечении заболеваний слизистой оболочки рта.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Планирование лечебно-профилактических мероприятий у пациентов с заболеваниями слизистой оболочки рта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Виды лечения заболеваний слизистой оболочки рта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Классификация нейрогенных заболеваний полости рта.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Схема обследования пациентов с заболеваниями слизистой оболочки рта. Осмотр стоматологического пациента по методике ВОЗ.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Определение основных методов обследования больного с патологией СОПР. Перечисление основные методы.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proofErr w:type="spellStart"/>
      <w:r>
        <w:t>Хейлиты</w:t>
      </w:r>
      <w:proofErr w:type="spellEnd"/>
      <w:r>
        <w:t xml:space="preserve">, относящиеся к группе </w:t>
      </w:r>
      <w:proofErr w:type="gramStart"/>
      <w:r>
        <w:t>облигатных</w:t>
      </w:r>
      <w:proofErr w:type="gramEnd"/>
      <w:r>
        <w:t xml:space="preserve"> предраков: преканцерозный </w:t>
      </w:r>
      <w:proofErr w:type="spellStart"/>
      <w:r>
        <w:t>хейлит</w:t>
      </w:r>
      <w:proofErr w:type="spellEnd"/>
      <w:r>
        <w:t xml:space="preserve"> </w:t>
      </w:r>
      <w:proofErr w:type="spellStart"/>
      <w:r>
        <w:t>Манганотти</w:t>
      </w:r>
      <w:proofErr w:type="spellEnd"/>
      <w:r>
        <w:t xml:space="preserve">, бородавчатый </w:t>
      </w:r>
      <w:proofErr w:type="spellStart"/>
      <w:r>
        <w:t>предрак</w:t>
      </w:r>
      <w:proofErr w:type="spellEnd"/>
      <w:r>
        <w:t xml:space="preserve"> красной каймы губы. Распространенность, </w:t>
      </w:r>
      <w:r>
        <w:lastRenderedPageBreak/>
        <w:t>локализация, симптомы, клиническая картина, гистологическая картина, лечение прогноз.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Этиология, патогенез герпетического </w:t>
      </w:r>
      <w:proofErr w:type="spellStart"/>
      <w:r>
        <w:t>гингивостоматита</w:t>
      </w:r>
      <w:proofErr w:type="spellEnd"/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Этиология, патогенез лейкоплакии.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Этиология, патогенез плоского лишая.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Этиология, патогенез, клиника, диагностика, дифференциальная диагностика петехий и </w:t>
      </w:r>
      <w:proofErr w:type="spellStart"/>
      <w:r>
        <w:t>экхимозов</w:t>
      </w:r>
      <w:proofErr w:type="spellEnd"/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Этиология, патогенез, клиника, диагностика, дифференциальная диагностика, лечение наследственной геморрагической </w:t>
      </w:r>
      <w:proofErr w:type="spellStart"/>
      <w:r>
        <w:t>телеагиоэктазии</w:t>
      </w:r>
      <w:proofErr w:type="spellEnd"/>
      <w:r>
        <w:t xml:space="preserve">, саркомы </w:t>
      </w:r>
      <w:proofErr w:type="spellStart"/>
      <w:r>
        <w:t>Капоши</w:t>
      </w:r>
      <w:proofErr w:type="spellEnd"/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Этиология, патогенез, клиника, диагностика, дифференциальная диагностика, лечение </w:t>
      </w:r>
      <w:proofErr w:type="spellStart"/>
      <w:r>
        <w:t>эритроплакии</w:t>
      </w:r>
      <w:proofErr w:type="spellEnd"/>
      <w:r>
        <w:t>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Этиология, патогенез, клиника, дифференциальная диагностика </w:t>
      </w:r>
      <w:proofErr w:type="spellStart"/>
      <w:r>
        <w:t>атопического</w:t>
      </w:r>
      <w:proofErr w:type="spellEnd"/>
      <w:r>
        <w:t xml:space="preserve">, экзематозного, </w:t>
      </w:r>
      <w:proofErr w:type="spellStart"/>
      <w:r>
        <w:t>макрохейлита</w:t>
      </w:r>
      <w:proofErr w:type="spellEnd"/>
      <w:r>
        <w:t xml:space="preserve">, </w:t>
      </w:r>
      <w:proofErr w:type="spellStart"/>
      <w:r>
        <w:t>хейлитов</w:t>
      </w:r>
      <w:proofErr w:type="spellEnd"/>
      <w:r>
        <w:t xml:space="preserve"> при ихтиозе и гиповитаминозе.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Этиология, патогенез, клиника, дифференциальная диагностика </w:t>
      </w:r>
      <w:proofErr w:type="spellStart"/>
      <w:r>
        <w:t>эксфолиативного</w:t>
      </w:r>
      <w:proofErr w:type="spellEnd"/>
      <w:r>
        <w:t xml:space="preserve">, </w:t>
      </w:r>
      <w:proofErr w:type="spellStart"/>
      <w:r>
        <w:t>гландулярного</w:t>
      </w:r>
      <w:proofErr w:type="spellEnd"/>
      <w:r>
        <w:t xml:space="preserve">, аллергического контактного, метеорологического, актинического </w:t>
      </w:r>
      <w:proofErr w:type="spellStart"/>
      <w:r>
        <w:t>хейлитов</w:t>
      </w:r>
      <w:proofErr w:type="spellEnd"/>
      <w:r>
        <w:t>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Этиология. Патогенез. Клиника. Диагностика. Дифференциальная диагностика </w:t>
      </w:r>
      <w:proofErr w:type="spellStart"/>
      <w:r>
        <w:t>гемангиомы</w:t>
      </w:r>
      <w:proofErr w:type="spellEnd"/>
      <w:r>
        <w:t>, варикозных поражений.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Дентальная </w:t>
      </w:r>
      <w:proofErr w:type="spellStart"/>
      <w:r>
        <w:t>плексалгия</w:t>
      </w:r>
      <w:proofErr w:type="spellEnd"/>
      <w:r>
        <w:t>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Лечение плоского лишая.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Определение понятия «первичный морфологический элемент поражения», «вторичный морфологический элемент поражения».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Классификация поражений в полости ВИЧ-инфицированных больных.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Травматические поражения красного цвета. Диагностика, дифференциальная диагностика.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Основные принципы лечения и профилактики собственн</w:t>
      </w:r>
      <w:proofErr w:type="gramStart"/>
      <w:r>
        <w:t>о-</w:t>
      </w:r>
      <w:proofErr w:type="gramEnd"/>
      <w:r>
        <w:t xml:space="preserve"> и симптоматических </w:t>
      </w:r>
      <w:proofErr w:type="spellStart"/>
      <w:r>
        <w:t>хейлитов</w:t>
      </w:r>
      <w:proofErr w:type="spellEnd"/>
      <w:r>
        <w:t>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Основные принципы профилактики и лечения кандидоза полости рта.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Показания, противопоказания к изготовлению адгезивных мостовидных протезов.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Патологические процессы СОПР.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proofErr w:type="spellStart"/>
      <w:r>
        <w:t>Акантолитическая</w:t>
      </w:r>
      <w:proofErr w:type="spellEnd"/>
      <w:r>
        <w:t xml:space="preserve"> пузырчатка. Клиника, диагностика, дифференциальная диагностика, лечение.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proofErr w:type="spellStart"/>
      <w:r>
        <w:t>Акантолитическая</w:t>
      </w:r>
      <w:proofErr w:type="spellEnd"/>
      <w:r>
        <w:t xml:space="preserve"> пузырчатка. Этиология, патогенез. 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Доброкачественная пузырчатка. Этиология, патогенез, диагностика, дифференциальная диагностика клиника, лечение.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Хронический рецидивирующий герпес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Строение слизистой оболочки полости рта.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Характеристика современных армирующих материалов.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Клиника </w:t>
      </w:r>
      <w:proofErr w:type="gramStart"/>
      <w:r>
        <w:t>СПИДа-терминальной</w:t>
      </w:r>
      <w:proofErr w:type="gramEnd"/>
      <w:r>
        <w:t xml:space="preserve"> стадии ВИЧ-инфекции.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proofErr w:type="spellStart"/>
      <w:r>
        <w:t>Глоссалгия</w:t>
      </w:r>
      <w:proofErr w:type="spellEnd"/>
      <w:r>
        <w:t xml:space="preserve">. </w:t>
      </w:r>
      <w:proofErr w:type="spellStart"/>
      <w:r>
        <w:t>Стомалгия</w:t>
      </w:r>
      <w:proofErr w:type="spellEnd"/>
      <w:r>
        <w:t>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Контактный стоматит.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Основные стоматологические заболевания у лиц пожилого возраста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proofErr w:type="spellStart"/>
      <w:r>
        <w:t>Геронтостоматология</w:t>
      </w:r>
      <w:proofErr w:type="spellEnd"/>
      <w:r>
        <w:t xml:space="preserve">. Стоматологический статус у лиц пожилого возраста 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Общая схема лечения пациента с поражением слизистой оболочки рта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Хроническая трещина губы. Распространенность, локализация, симптомы, клиническая картина, лечение.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Невралгия тройничного нерва.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Невриты тройничного нерва.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lastRenderedPageBreak/>
        <w:t>Этиологические факторы красно-голубых поражений слизистой оболочки рта. Классификация.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Нозологические формы эрозивно-язвенных поражений слизистой оболочки рта, характеристика, симптоматика, диагностика, лечение, прогноз.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proofErr w:type="spellStart"/>
      <w:r>
        <w:t>Многоформная</w:t>
      </w:r>
      <w:proofErr w:type="spellEnd"/>
      <w:r>
        <w:t xml:space="preserve"> экссудативная эритема. Клиника, диагностика, дифференциальная диагностика.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proofErr w:type="spellStart"/>
      <w:r>
        <w:t>Многоформная</w:t>
      </w:r>
      <w:proofErr w:type="spellEnd"/>
      <w:r>
        <w:t xml:space="preserve"> экссудативная эритема. Лечение.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proofErr w:type="spellStart"/>
      <w:r>
        <w:t>Многоформная</w:t>
      </w:r>
      <w:proofErr w:type="spellEnd"/>
      <w:r>
        <w:t xml:space="preserve"> экссудативная эритема. Этиология, патогенез.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Этиология, эпидемиология, патогенез, ВИЧ-инфекции.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>Определение эрозивно-язвенных поражений слизистой оболочки рта. Классификации.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proofErr w:type="spellStart"/>
      <w:r>
        <w:t>Глоссалгия</w:t>
      </w:r>
      <w:proofErr w:type="spellEnd"/>
      <w:r>
        <w:t>: этиология, патогенез, клиническая картина, дифференциальная диагностика, лечение.</w:t>
      </w:r>
    </w:p>
    <w:p w:rsidR="006D4B06" w:rsidRDefault="006D4B06" w:rsidP="006D4B06">
      <w:pPr>
        <w:pStyle w:val="a3"/>
        <w:numPr>
          <w:ilvl w:val="0"/>
          <w:numId w:val="1"/>
        </w:numPr>
        <w:ind w:left="437" w:hanging="437"/>
      </w:pPr>
      <w:r>
        <w:t xml:space="preserve">Невралгия </w:t>
      </w:r>
      <w:bookmarkStart w:id="0" w:name="_GoBack"/>
      <w:bookmarkEnd w:id="0"/>
      <w:r>
        <w:t>языкоглоточного нерва.</w:t>
      </w:r>
    </w:p>
    <w:p w:rsidR="006D4B06" w:rsidRDefault="006D4B06" w:rsidP="006D4B06"/>
    <w:p w:rsidR="006D4B06" w:rsidRDefault="006D4B06" w:rsidP="006D4B06"/>
    <w:p w:rsidR="006D4B06" w:rsidRDefault="006D4B06" w:rsidP="006D4B06">
      <w:r>
        <w:t xml:space="preserve">Зав. кафедрой терапевтической </w:t>
      </w:r>
    </w:p>
    <w:p w:rsidR="006D4B06" w:rsidRDefault="006D4B06" w:rsidP="006D4B06">
      <w:r>
        <w:t xml:space="preserve">стоматологии с курсом ФПК и ПК, </w:t>
      </w:r>
    </w:p>
    <w:p w:rsidR="006D4B06" w:rsidRDefault="006D4B06" w:rsidP="006D4B06">
      <w:r>
        <w:t xml:space="preserve">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Чернявский Ю.П.</w:t>
      </w:r>
    </w:p>
    <w:p w:rsidR="00D726D9" w:rsidRDefault="00D726D9"/>
    <w:sectPr w:rsidR="00D726D9" w:rsidSect="00734DEC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5BC6"/>
    <w:multiLevelType w:val="hybridMultilevel"/>
    <w:tmpl w:val="1954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06"/>
    <w:rsid w:val="002C5D76"/>
    <w:rsid w:val="003207CE"/>
    <w:rsid w:val="00675E7B"/>
    <w:rsid w:val="006D4B06"/>
    <w:rsid w:val="00D7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0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0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2022-11-01T08:51:00Z</dcterms:created>
  <dcterms:modified xsi:type="dcterms:W3CDTF">2022-11-01T08:53:00Z</dcterms:modified>
</cp:coreProperties>
</file>