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szCs w:val="24"/>
        </w:rPr>
      </w:pPr>
      <w:r>
        <w:rPr>
          <w:szCs w:val="24"/>
        </w:rPr>
        <w:t>Министерство здравоохранения Республики Беларусь</w:t>
      </w:r>
    </w:p>
    <w:p>
      <w:pPr>
        <w:pStyle w:val="17"/>
        <w:rPr>
          <w:szCs w:val="24"/>
        </w:rPr>
      </w:pPr>
      <w:r>
        <w:rPr>
          <w:szCs w:val="24"/>
        </w:rPr>
        <w:t>УО «Витебский государственный ордена Дружбы народов</w:t>
      </w:r>
    </w:p>
    <w:p>
      <w:pPr>
        <w:pStyle w:val="17"/>
        <w:rPr>
          <w:szCs w:val="24"/>
        </w:rPr>
      </w:pPr>
      <w:r>
        <w:rPr>
          <w:szCs w:val="24"/>
        </w:rPr>
        <w:t>медицинский университет»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Кафедра </w:t>
      </w:r>
      <w:r>
        <w:rPr>
          <w:b/>
          <w:bCs/>
          <w:sz w:val="24"/>
          <w:szCs w:val="24"/>
          <w:lang w:val="ru-RU"/>
        </w:rPr>
        <w:t>Общественного</w:t>
      </w:r>
      <w:r>
        <w:rPr>
          <w:rFonts w:hint="default"/>
          <w:b/>
          <w:bCs/>
          <w:sz w:val="24"/>
          <w:szCs w:val="24"/>
          <w:lang w:val="ru-RU"/>
        </w:rPr>
        <w:t xml:space="preserve"> здоровья и здравоохранения с курсом ФПК и ПК</w:t>
      </w:r>
    </w:p>
    <w:p>
      <w:pPr>
        <w:ind w:firstLine="6804"/>
        <w:jc w:val="right"/>
        <w:rPr>
          <w:sz w:val="24"/>
          <w:szCs w:val="24"/>
        </w:rPr>
      </w:pPr>
    </w:p>
    <w:p>
      <w:pPr>
        <w:ind w:firstLine="6804"/>
        <w:jc w:val="right"/>
        <w:rPr>
          <w:sz w:val="24"/>
          <w:szCs w:val="24"/>
        </w:rPr>
      </w:pPr>
    </w:p>
    <w:p>
      <w:pPr>
        <w:pStyle w:val="2"/>
        <w:ind w:firstLine="5670"/>
        <w:jc w:val="both"/>
        <w:rPr>
          <w:szCs w:val="24"/>
        </w:rPr>
      </w:pPr>
      <w:r>
        <w:rPr>
          <w:szCs w:val="24"/>
        </w:rPr>
        <w:t>Утверждено на заседании кафедры</w:t>
      </w:r>
    </w:p>
    <w:p>
      <w:pPr>
        <w:pStyle w:val="16"/>
        <w:ind w:firstLine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 1  от </w:t>
      </w:r>
      <w:r>
        <w:rPr>
          <w:rFonts w:hint="default"/>
          <w:sz w:val="24"/>
          <w:szCs w:val="24"/>
          <w:highlight w:val="none"/>
          <w:lang w:val="ru-RU"/>
        </w:rPr>
        <w:t>30</w:t>
      </w:r>
      <w:r>
        <w:rPr>
          <w:sz w:val="24"/>
          <w:szCs w:val="24"/>
          <w:highlight w:val="none"/>
        </w:rPr>
        <w:t xml:space="preserve"> августа</w:t>
      </w:r>
      <w:r>
        <w:rPr>
          <w:sz w:val="24"/>
          <w:szCs w:val="24"/>
        </w:rPr>
        <w:t>20</w:t>
      </w:r>
      <w:r>
        <w:rPr>
          <w:rFonts w:hint="default"/>
          <w:sz w:val="24"/>
          <w:szCs w:val="24"/>
          <w:lang w:val="ru-RU"/>
        </w:rPr>
        <w:t>22</w:t>
      </w:r>
      <w:r>
        <w:rPr>
          <w:sz w:val="24"/>
          <w:szCs w:val="24"/>
        </w:rPr>
        <w:t xml:space="preserve"> г.</w:t>
      </w:r>
    </w:p>
    <w:p>
      <w:pPr>
        <w:pStyle w:val="4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РЕКОМЕНДАЦИИ</w:t>
      </w:r>
    </w:p>
    <w:p>
      <w:pPr>
        <w:pStyle w:val="4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  <w:lang w:val="ru-RU"/>
        </w:rPr>
        <w:t>СТУДЕНТОВ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  <w:lang w:val="ru-RU"/>
        </w:rPr>
        <w:t>выполнения</w:t>
      </w:r>
      <w:r>
        <w:rPr>
          <w:rFonts w:hint="default"/>
          <w:b/>
          <w:sz w:val="24"/>
          <w:szCs w:val="24"/>
          <w:lang w:val="ru-RU"/>
        </w:rPr>
        <w:t xml:space="preserve"> управляемой самостоятельной работы (УСР)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учебной дисциплине «</w:t>
      </w:r>
      <w:r>
        <w:rPr>
          <w:b/>
          <w:sz w:val="24"/>
          <w:szCs w:val="24"/>
          <w:lang w:val="ru-RU"/>
        </w:rPr>
        <w:t>История</w:t>
      </w:r>
      <w:r>
        <w:rPr>
          <w:rFonts w:hint="default"/>
          <w:b/>
          <w:sz w:val="24"/>
          <w:szCs w:val="24"/>
          <w:lang w:val="ru-RU"/>
        </w:rPr>
        <w:t xml:space="preserve"> фармации</w:t>
      </w:r>
      <w:r>
        <w:rPr>
          <w:b/>
          <w:sz w:val="24"/>
          <w:szCs w:val="24"/>
        </w:rPr>
        <w:t>»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специальности 1-79 01 08 «Фармация»</w:t>
      </w:r>
    </w:p>
    <w:p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>1</w:t>
      </w:r>
      <w:r>
        <w:rPr>
          <w:b/>
          <w:sz w:val="24"/>
          <w:szCs w:val="24"/>
        </w:rPr>
        <w:t>-й курс, фармацевтический факультет</w:t>
      </w:r>
      <w:r>
        <w:rPr>
          <w:rFonts w:hint="default"/>
          <w:b/>
          <w:sz w:val="24"/>
          <w:szCs w:val="24"/>
          <w:lang w:val="ru-RU"/>
        </w:rPr>
        <w:t xml:space="preserve"> и ФПИГ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дневная форма получения высшего образования 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pStyle w:val="18"/>
        <w:jc w:val="center"/>
        <w:rPr>
          <w:b/>
          <w:szCs w:val="24"/>
        </w:rPr>
      </w:pPr>
    </w:p>
    <w:p>
      <w:pPr>
        <w:ind w:right="57"/>
        <w:jc w:val="center"/>
        <w:rPr>
          <w:b/>
          <w:sz w:val="24"/>
          <w:szCs w:val="24"/>
        </w:rPr>
      </w:pPr>
    </w:p>
    <w:p>
      <w:pPr>
        <w:pStyle w:val="20"/>
        <w:jc w:val="center"/>
        <w:outlineLvl w:val="0"/>
        <w:rPr>
          <w:rFonts w:hint="default"/>
          <w:sz w:val="28"/>
          <w:szCs w:val="28"/>
          <w:lang w:val="ru-RU"/>
        </w:rPr>
      </w:pPr>
      <w:r>
        <w:rPr>
          <w:b w:val="0"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Подготовка</w:t>
      </w:r>
      <w:r>
        <w:rPr>
          <w:rFonts w:hint="default"/>
          <w:sz w:val="28"/>
          <w:szCs w:val="28"/>
          <w:lang w:val="ru-RU"/>
        </w:rPr>
        <w:t xml:space="preserve"> и з</w:t>
      </w:r>
      <w:r>
        <w:rPr>
          <w:sz w:val="28"/>
          <w:szCs w:val="28"/>
        </w:rPr>
        <w:t xml:space="preserve">ащита </w:t>
      </w:r>
      <w:r>
        <w:rPr>
          <w:sz w:val="28"/>
          <w:szCs w:val="28"/>
          <w:lang w:val="ru-RU"/>
        </w:rPr>
        <w:t>реферативной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pStyle w:val="20"/>
        <w:jc w:val="center"/>
        <w:outlineLvl w:val="0"/>
        <w:rPr>
          <w:rFonts w:hint="default"/>
          <w:i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учебно-исследовательской работы</w:t>
      </w:r>
    </w:p>
    <w:p>
      <w:pPr>
        <w:pStyle w:val="20"/>
        <w:rPr>
          <w:b w:val="0"/>
          <w:sz w:val="24"/>
          <w:szCs w:val="24"/>
        </w:rPr>
      </w:pPr>
    </w:p>
    <w:p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</w:rPr>
      </w:pPr>
    </w:p>
    <w:p>
      <w:pPr>
        <w:ind w:right="57"/>
        <w:jc w:val="center"/>
        <w:rPr>
          <w:sz w:val="24"/>
          <w:szCs w:val="24"/>
        </w:rPr>
      </w:pPr>
    </w:p>
    <w:p>
      <w:pPr>
        <w:ind w:left="2410" w:right="57" w:hanging="2410"/>
        <w:jc w:val="both"/>
        <w:rPr>
          <w:sz w:val="24"/>
          <w:szCs w:val="24"/>
        </w:rPr>
      </w:pPr>
    </w:p>
    <w:p>
      <w:pPr>
        <w:ind w:left="2410" w:right="57" w:hanging="2410"/>
        <w:jc w:val="both"/>
        <w:rPr>
          <w:sz w:val="24"/>
          <w:szCs w:val="24"/>
        </w:rPr>
      </w:pPr>
    </w:p>
    <w:p>
      <w:pPr>
        <w:ind w:left="2410" w:right="57" w:hanging="2410"/>
        <w:jc w:val="both"/>
        <w:rPr>
          <w:sz w:val="24"/>
          <w:szCs w:val="24"/>
        </w:rPr>
      </w:pPr>
    </w:p>
    <w:p>
      <w:pPr>
        <w:ind w:left="2410" w:right="57" w:hanging="2410"/>
        <w:jc w:val="both"/>
        <w:rPr>
          <w:sz w:val="24"/>
          <w:szCs w:val="24"/>
        </w:rPr>
      </w:pPr>
    </w:p>
    <w:p>
      <w:pPr>
        <w:ind w:left="2410" w:right="57" w:hanging="2410"/>
        <w:jc w:val="both"/>
        <w:rPr>
          <w:sz w:val="24"/>
          <w:szCs w:val="24"/>
        </w:rPr>
      </w:pPr>
    </w:p>
    <w:p>
      <w:pPr>
        <w:ind w:left="2410" w:right="57" w:hanging="2410"/>
        <w:jc w:val="both"/>
        <w:rPr>
          <w:sz w:val="24"/>
          <w:szCs w:val="24"/>
        </w:rPr>
      </w:pPr>
    </w:p>
    <w:p>
      <w:pPr>
        <w:ind w:left="2410" w:right="57" w:hanging="2410"/>
        <w:jc w:val="both"/>
        <w:rPr>
          <w:sz w:val="24"/>
          <w:szCs w:val="24"/>
        </w:rPr>
      </w:pPr>
    </w:p>
    <w:p>
      <w:pPr>
        <w:ind w:left="2410" w:right="57" w:hanging="2410"/>
        <w:jc w:val="both"/>
        <w:rPr>
          <w:sz w:val="24"/>
          <w:szCs w:val="24"/>
        </w:rPr>
      </w:pPr>
    </w:p>
    <w:p>
      <w:pPr>
        <w:ind w:left="2410" w:right="57" w:hanging="2410"/>
        <w:jc w:val="both"/>
        <w:rPr>
          <w:sz w:val="24"/>
          <w:szCs w:val="24"/>
        </w:rPr>
      </w:pPr>
    </w:p>
    <w:p>
      <w:pPr>
        <w:ind w:left="0" w:leftChars="0" w:right="57" w:firstLine="0" w:firstLineChars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Составители</w:t>
      </w:r>
      <w:r>
        <w:rPr>
          <w:rFonts w:hint="default"/>
          <w:sz w:val="24"/>
          <w:szCs w:val="24"/>
          <w:lang w:val="ru-RU"/>
        </w:rPr>
        <w:t>: Герберг А.А.</w:t>
      </w:r>
    </w:p>
    <w:p>
      <w:pPr>
        <w:ind w:left="2410" w:right="57" w:hanging="2410"/>
        <w:jc w:val="both"/>
        <w:rPr>
          <w:sz w:val="24"/>
          <w:szCs w:val="24"/>
        </w:rPr>
      </w:pPr>
    </w:p>
    <w:p>
      <w:pPr>
        <w:ind w:left="2410" w:right="57" w:hanging="2410"/>
        <w:jc w:val="both"/>
        <w:rPr>
          <w:sz w:val="24"/>
          <w:szCs w:val="24"/>
        </w:rPr>
      </w:pPr>
    </w:p>
    <w:p>
      <w:pPr>
        <w:pStyle w:val="20"/>
        <w:ind w:right="51"/>
        <w:rPr>
          <w:b w:val="0"/>
          <w:sz w:val="24"/>
          <w:szCs w:val="24"/>
        </w:rPr>
      </w:pPr>
    </w:p>
    <w:p>
      <w:pPr>
        <w:pStyle w:val="20"/>
        <w:ind w:right="51"/>
        <w:rPr>
          <w:bCs w:val="0"/>
          <w:snapToGrid w:val="0"/>
          <w:sz w:val="24"/>
          <w:szCs w:val="24"/>
        </w:rPr>
      </w:pPr>
      <w:r>
        <w:rPr>
          <w:b w:val="0"/>
          <w:sz w:val="24"/>
          <w:szCs w:val="24"/>
        </w:rPr>
        <w:t>Витебск, 20</w:t>
      </w:r>
      <w:r>
        <w:rPr>
          <w:rFonts w:hint="default"/>
          <w:b w:val="0"/>
          <w:sz w:val="24"/>
          <w:szCs w:val="24"/>
          <w:lang w:val="ru-RU"/>
        </w:rPr>
        <w:t>22</w:t>
      </w:r>
      <w:r>
        <w:rPr>
          <w:b w:val="0"/>
          <w:sz w:val="24"/>
          <w:szCs w:val="24"/>
        </w:rPr>
        <w:t xml:space="preserve"> г.</w:t>
      </w:r>
    </w:p>
    <w:p>
      <w:pPr>
        <w:pStyle w:val="20"/>
        <w:ind w:right="51"/>
        <w:jc w:val="right"/>
        <w:rPr>
          <w:bCs w:val="0"/>
          <w:snapToGrid w:val="0"/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t xml:space="preserve">Время: </w:t>
      </w:r>
      <w:r>
        <w:rPr>
          <w:rFonts w:hint="default"/>
          <w:b/>
          <w:sz w:val="24"/>
          <w:szCs w:val="24"/>
          <w:lang w:val="ru-RU"/>
        </w:rPr>
        <w:t xml:space="preserve">3,96 </w:t>
      </w:r>
      <w:r>
        <w:rPr>
          <w:sz w:val="24"/>
          <w:szCs w:val="24"/>
        </w:rPr>
        <w:t>ч</w:t>
      </w:r>
    </w:p>
    <w:p>
      <w:pPr>
        <w:jc w:val="center"/>
        <w:rPr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Учебные и воспитательные цели</w:t>
      </w:r>
    </w:p>
    <w:p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учебной дисциплины ориентирует на осмысление ценностных оснований фармацевтического знания и деятельности. Изучение учебной дисциплины «</w:t>
      </w:r>
      <w:r>
        <w:rPr>
          <w:sz w:val="24"/>
          <w:szCs w:val="24"/>
          <w:lang w:val="ru-RU"/>
        </w:rPr>
        <w:t>История</w:t>
      </w:r>
      <w:r>
        <w:rPr>
          <w:rFonts w:hint="default"/>
          <w:sz w:val="24"/>
          <w:szCs w:val="24"/>
          <w:lang w:val="ru-RU"/>
        </w:rPr>
        <w:t xml:space="preserve"> фармации</w:t>
      </w:r>
      <w:r>
        <w:rPr>
          <w:sz w:val="24"/>
          <w:szCs w:val="24"/>
        </w:rPr>
        <w:t xml:space="preserve">» направлено на осознанное принятие студентами морально-нравственных и биоэтических норм и правил, уяснение базовых методологических принципов и методов коммуникации в фармации. </w:t>
      </w:r>
    </w:p>
    <w:p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Студент, освоивший содержание учебного материала учебной дисциплины, должен обладать следующей специализированной компетенцией:</w:t>
      </w:r>
    </w:p>
    <w:p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СК-1. Учитывать тенденции развития, решать текущие проблемы и потенциальные направления в фармации для организации и управления аптечными организациями и фармацевтическими предприятиями.</w:t>
      </w:r>
    </w:p>
    <w:p>
      <w:pPr>
        <w:ind w:right="57" w:firstLine="709"/>
        <w:jc w:val="both"/>
        <w:rPr>
          <w:sz w:val="24"/>
          <w:szCs w:val="24"/>
        </w:rPr>
      </w:pPr>
    </w:p>
    <w:p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учебной дисциплины «История фармации» студент должен </w:t>
      </w:r>
    </w:p>
    <w:p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знать:</w:t>
      </w:r>
    </w:p>
    <w:p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этапы и общие закономерности становления и развития фармации с древнейших времен до современности; </w:t>
      </w:r>
    </w:p>
    <w:p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достижения каждой новой эпохи в области фармации и медицины, значимые открытия выдающихся ученых; </w:t>
      </w:r>
    </w:p>
    <w:p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закономерности становления и развития профильных фармацевтических дисциплин; </w:t>
      </w:r>
    </w:p>
    <w:p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анализировать исторический материал и ориентироваться в историческом процессе поступательного развития фармации и медицины от истоков до современности; </w:t>
      </w:r>
    </w:p>
    <w:p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логику и закономерности развития мировой фармации на различных этапах истории человечества и применять эти знания для анализа и прогнозирования современных тенденций развития фармацевтической науки и практики;</w:t>
      </w:r>
    </w:p>
    <w:p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вести научную дискуссию по важнейшим вопросам общей истории фармации и медицины;</w:t>
      </w:r>
    </w:p>
    <w:p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владеть навыками:</w:t>
      </w:r>
    </w:p>
    <w:p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историческо-фармацевтической исследовательской работы с документальными первоисточниками и исторической литературой;</w:t>
      </w:r>
    </w:p>
    <w:p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системного и сравнительного анализа историко-фармацевтической информации.</w:t>
      </w:r>
    </w:p>
    <w:p>
      <w:pPr>
        <w:ind w:right="57" w:firstLine="709"/>
        <w:jc w:val="both"/>
        <w:rPr>
          <w:sz w:val="24"/>
          <w:szCs w:val="24"/>
        </w:rPr>
      </w:pPr>
    </w:p>
    <w:p>
      <w:pPr>
        <w:tabs>
          <w:tab w:val="left" w:pos="1134"/>
          <w:tab w:val="left" w:pos="1276"/>
          <w:tab w:val="left" w:pos="9498"/>
          <w:tab w:val="left" w:pos="9781"/>
          <w:tab w:val="left" w:pos="9922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Мотивационная характеристика необходимости изучения темы</w:t>
      </w:r>
    </w:p>
    <w:p>
      <w:pPr>
        <w:ind w:firstLine="70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lang w:val="ru-RU"/>
        </w:rPr>
        <w:t>Заключается</w:t>
      </w:r>
      <w:r>
        <w:rPr>
          <w:rFonts w:hint="default"/>
          <w:b w:val="0"/>
          <w:bCs/>
          <w:sz w:val="24"/>
          <w:szCs w:val="24"/>
          <w:lang w:val="ru-RU"/>
        </w:rPr>
        <w:t xml:space="preserve"> </w:t>
      </w:r>
      <w:r>
        <w:rPr>
          <w:b w:val="0"/>
          <w:bCs/>
          <w:sz w:val="24"/>
          <w:szCs w:val="24"/>
        </w:rPr>
        <w:t>в формировании у студентов знаний об основных этапах становления и развития фармации как науки и как сферы деятельности, в овладении опытом предыдущих поколений и понимании основных закономерностей и моделей формирования системы фармацевтического производства и распространения лекарственных средств.</w:t>
      </w:r>
    </w:p>
    <w:p>
      <w:pPr>
        <w:ind w:firstLine="709"/>
        <w:jc w:val="both"/>
        <w:rPr>
          <w:b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Материальное оснащение</w:t>
      </w:r>
    </w:p>
    <w:p>
      <w:pPr>
        <w:ind w:right="57" w:firstLine="786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− ж/к панель для просмотра м/м презентаций.</w:t>
      </w:r>
    </w:p>
    <w:p>
      <w:pPr>
        <w:ind w:firstLine="709"/>
        <w:jc w:val="both"/>
        <w:rPr>
          <w:bCs/>
          <w:snapToGrid w:val="0"/>
          <w:sz w:val="24"/>
          <w:szCs w:val="24"/>
        </w:rPr>
      </w:pPr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Расчёт учебного времени</w:t>
      </w:r>
    </w:p>
    <w:p>
      <w:pPr>
        <w:rPr>
          <w:b/>
          <w:sz w:val="24"/>
          <w:szCs w:val="24"/>
        </w:rPr>
      </w:pPr>
    </w:p>
    <w:tbl>
      <w:tblPr>
        <w:tblStyle w:val="11"/>
        <w:tblW w:w="48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318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</w:tcPr>
          <w:p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№</w:t>
            </w:r>
          </w:p>
          <w:p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6318" w:type="dxa"/>
          </w:tcPr>
          <w:p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Перечень мероприятий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hint="default"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snapToGrid w:val="0"/>
                <w:sz w:val="24"/>
                <w:szCs w:val="24"/>
              </w:rPr>
              <w:t>Выделенное время, мин</w:t>
            </w:r>
            <w:r>
              <w:rPr>
                <w:rFonts w:hint="default"/>
                <w:bCs/>
                <w:snapToGrid w:val="0"/>
                <w:sz w:val="24"/>
                <w:szCs w:val="24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</w:tcPr>
          <w:p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6318" w:type="dxa"/>
          </w:tcPr>
          <w:p>
            <w:pPr>
              <w:rPr>
                <w:rFonts w:hint="default"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bCs/>
                <w:snapToGrid w:val="0"/>
                <w:sz w:val="24"/>
                <w:szCs w:val="24"/>
                <w:lang w:val="ru-RU"/>
              </w:rPr>
              <w:t>Выбор</w:t>
            </w:r>
            <w:r>
              <w:rPr>
                <w:rFonts w:hint="default"/>
                <w:bCs/>
                <w:snapToGrid w:val="0"/>
                <w:sz w:val="24"/>
                <w:szCs w:val="24"/>
                <w:lang w:val="ru-RU"/>
              </w:rPr>
              <w:t xml:space="preserve"> темы реферата</w:t>
            </w:r>
          </w:p>
        </w:tc>
        <w:tc>
          <w:tcPr>
            <w:tcW w:w="2216" w:type="dxa"/>
          </w:tcPr>
          <w:p>
            <w:pPr>
              <w:jc w:val="center"/>
              <w:rPr>
                <w:rFonts w:hint="default"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napToGrid w:val="0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</w:tcPr>
          <w:p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6318" w:type="dxa"/>
          </w:tcPr>
          <w:p>
            <w:pPr>
              <w:ind w:right="57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Обзор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литературы</w:t>
            </w:r>
          </w:p>
        </w:tc>
        <w:tc>
          <w:tcPr>
            <w:tcW w:w="2216" w:type="dxa"/>
          </w:tcPr>
          <w:p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</w:tcPr>
          <w:p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 xml:space="preserve">3. </w:t>
            </w:r>
          </w:p>
        </w:tc>
        <w:tc>
          <w:tcPr>
            <w:tcW w:w="6318" w:type="dxa"/>
            <w:vAlign w:val="top"/>
          </w:tcPr>
          <w:p>
            <w:pPr>
              <w:ind w:right="57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/>
              </w:rPr>
              <w:t>Выполнение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 оформление реферата</w:t>
            </w:r>
          </w:p>
        </w:tc>
        <w:tc>
          <w:tcPr>
            <w:tcW w:w="2216" w:type="dxa"/>
          </w:tcPr>
          <w:p>
            <w:pPr>
              <w:ind w:right="57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014" w:type="dxa"/>
          </w:tcPr>
          <w:p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bCs/>
                <w:snapToGrid w:val="0"/>
                <w:sz w:val="24"/>
                <w:szCs w:val="24"/>
              </w:rPr>
              <w:t>4.</w:t>
            </w:r>
          </w:p>
        </w:tc>
        <w:tc>
          <w:tcPr>
            <w:tcW w:w="6318" w:type="dxa"/>
            <w:vAlign w:val="top"/>
          </w:tcPr>
          <w:p>
            <w:pPr>
              <w:ind w:right="57" w:rightChars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Подготовка мультимедийной презентации по теме. </w:t>
            </w:r>
          </w:p>
        </w:tc>
        <w:tc>
          <w:tcPr>
            <w:tcW w:w="2216" w:type="dxa"/>
            <w:vAlign w:val="top"/>
          </w:tcPr>
          <w:p>
            <w:pPr>
              <w:ind w:right="57" w:rightChar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50</w:t>
            </w:r>
          </w:p>
          <w:p>
            <w:pPr>
              <w:ind w:right="57" w:rightChars="0"/>
              <w:jc w:val="center"/>
              <w:rPr>
                <w:rFonts w:hint="default"/>
                <w:sz w:val="24"/>
                <w:szCs w:val="24"/>
                <w:lang w:val="ru-RU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014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Cs/>
                <w:snapToGrid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Cs/>
                <w:snapToGrid w:val="0"/>
                <w:sz w:val="24"/>
                <w:szCs w:val="24"/>
                <w:lang w:val="ru-RU"/>
              </w:rPr>
              <w:t>5.</w:t>
            </w:r>
          </w:p>
        </w:tc>
        <w:tc>
          <w:tcPr>
            <w:tcW w:w="6318" w:type="dxa"/>
            <w:vAlign w:val="top"/>
          </w:tcPr>
          <w:p>
            <w:pPr>
              <w:ind w:right="57" w:righ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Подготовка реферата к защите</w:t>
            </w:r>
          </w:p>
        </w:tc>
        <w:tc>
          <w:tcPr>
            <w:tcW w:w="2216" w:type="dxa"/>
            <w:vAlign w:val="top"/>
          </w:tcPr>
          <w:p>
            <w:pPr>
              <w:ind w:right="57" w:rightChars="0"/>
              <w:jc w:val="center"/>
              <w:rPr>
                <w:rFonts w:hint="default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sz w:val="24"/>
                <w:szCs w:val="24"/>
                <w:lang w:val="en-US" w:eastAsia="ru-RU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1014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bCs/>
                <w:snapToGrid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bCs/>
                <w:snapToGrid w:val="0"/>
                <w:sz w:val="24"/>
                <w:szCs w:val="24"/>
                <w:lang w:val="ru-RU"/>
              </w:rPr>
              <w:t>6</w:t>
            </w:r>
            <w:r>
              <w:rPr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6318" w:type="dxa"/>
            <w:vAlign w:val="top"/>
          </w:tcPr>
          <w:p>
            <w:pPr>
              <w:ind w:right="57" w:rightChars="0"/>
              <w:jc w:val="both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Защита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проекта (контроль на занятиях)</w:t>
            </w:r>
          </w:p>
        </w:tc>
        <w:tc>
          <w:tcPr>
            <w:tcW w:w="2216" w:type="dxa"/>
            <w:vAlign w:val="top"/>
          </w:tcPr>
          <w:p>
            <w:pPr>
              <w:ind w:right="57" w:rightChars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</w:tcPr>
          <w:p>
            <w:pPr>
              <w:rPr>
                <w:rFonts w:hint="default"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snapToGrid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6318" w:type="dxa"/>
          </w:tcPr>
          <w:p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2216" w:type="dxa"/>
          </w:tcPr>
          <w:p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175</w:t>
            </w:r>
          </w:p>
        </w:tc>
      </w:tr>
    </w:tbl>
    <w:p>
      <w:pPr>
        <w:ind w:firstLine="709"/>
        <w:jc w:val="both"/>
        <w:rPr>
          <w:bCs/>
          <w:snapToGrid w:val="0"/>
          <w:sz w:val="24"/>
          <w:szCs w:val="24"/>
        </w:rPr>
      </w:pPr>
    </w:p>
    <w:p>
      <w:pPr>
        <w:pStyle w:val="18"/>
        <w:ind w:firstLine="900"/>
        <w:rPr>
          <w:b/>
          <w:szCs w:val="24"/>
        </w:rPr>
      </w:pPr>
    </w:p>
    <w:p>
      <w:pPr>
        <w:pStyle w:val="18"/>
        <w:jc w:val="center"/>
        <w:rPr>
          <w:rFonts w:hint="default"/>
          <w:b/>
          <w:szCs w:val="24"/>
          <w:lang w:val="ru-RU"/>
        </w:rPr>
      </w:pPr>
      <w:r>
        <w:rPr>
          <w:b/>
          <w:szCs w:val="24"/>
        </w:rPr>
        <w:t xml:space="preserve">Ход </w:t>
      </w:r>
      <w:r>
        <w:rPr>
          <w:b/>
          <w:szCs w:val="24"/>
          <w:lang w:val="ru-RU"/>
        </w:rPr>
        <w:t>работы</w:t>
      </w:r>
    </w:p>
    <w:p>
      <w:pPr>
        <w:pStyle w:val="18"/>
        <w:ind w:firstLine="709"/>
        <w:rPr>
          <w:rFonts w:hint="default"/>
          <w:szCs w:val="24"/>
          <w:lang w:val="ru-RU"/>
        </w:rPr>
      </w:pPr>
      <w:r>
        <w:rPr>
          <w:szCs w:val="24"/>
          <w:lang w:val="en-US"/>
        </w:rPr>
        <w:t>I</w:t>
      </w:r>
      <w:r>
        <w:rPr>
          <w:szCs w:val="24"/>
        </w:rPr>
        <w:t xml:space="preserve">. Ознакомление </w:t>
      </w:r>
      <w:r>
        <w:rPr>
          <w:szCs w:val="24"/>
          <w:lang w:val="ru-RU"/>
        </w:rPr>
        <w:t>с</w:t>
      </w:r>
      <w:r>
        <w:rPr>
          <w:rFonts w:hint="default"/>
          <w:szCs w:val="24"/>
          <w:lang w:val="ru-RU"/>
        </w:rPr>
        <w:t xml:space="preserve"> требованиями и рекомендациями к выполнению реферативных учебно-исследовательских работ (в СДО).</w:t>
      </w:r>
    </w:p>
    <w:p>
      <w:pPr>
        <w:pStyle w:val="18"/>
        <w:ind w:firstLine="709"/>
        <w:rPr>
          <w:rFonts w:hint="default"/>
          <w:b/>
          <w:bCs/>
          <w:szCs w:val="24"/>
          <w:lang w:val="ru-RU"/>
        </w:rPr>
      </w:pPr>
      <w:r>
        <w:rPr>
          <w:szCs w:val="24"/>
          <w:lang w:val="en-US"/>
        </w:rPr>
        <w:t>II</w:t>
      </w:r>
      <w:r>
        <w:rPr>
          <w:szCs w:val="24"/>
        </w:rPr>
        <w:t>.</w:t>
      </w:r>
      <w:r>
        <w:rPr>
          <w:rFonts w:hint="default"/>
          <w:szCs w:val="24"/>
          <w:lang w:val="ru-RU"/>
        </w:rPr>
        <w:t xml:space="preserve"> Выбор темы. Обзор литературы.</w:t>
      </w:r>
    </w:p>
    <w:p>
      <w:pPr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 w:bidi="ar-SA"/>
        </w:rPr>
        <w:t xml:space="preserve">III. </w:t>
      </w:r>
      <w:r>
        <w:rPr>
          <w:sz w:val="24"/>
          <w:szCs w:val="24"/>
          <w:lang w:val="ru-RU"/>
        </w:rPr>
        <w:t>Выполнение</w:t>
      </w:r>
      <w:r>
        <w:rPr>
          <w:rFonts w:hint="default"/>
          <w:sz w:val="24"/>
          <w:szCs w:val="24"/>
          <w:lang w:val="ru-RU"/>
        </w:rPr>
        <w:t xml:space="preserve"> и оформление реферата.</w:t>
      </w:r>
    </w:p>
    <w:p>
      <w:pPr>
        <w:pStyle w:val="19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. </w:t>
      </w:r>
      <w:r>
        <w:rPr>
          <w:rFonts w:hint="default"/>
          <w:sz w:val="24"/>
          <w:szCs w:val="24"/>
          <w:lang w:val="ru-RU"/>
        </w:rPr>
        <w:t xml:space="preserve">Подготовка мультимедийной презентации по теме. </w:t>
      </w:r>
    </w:p>
    <w:p>
      <w:pPr>
        <w:pStyle w:val="19"/>
        <w:ind w:left="0" w:leftChars="0" w:firstLine="720" w:firstLineChars="0"/>
        <w:rPr>
          <w:rFonts w:hint="default"/>
          <w:szCs w:val="24"/>
          <w:lang w:val="ru-RU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. </w:t>
      </w:r>
      <w:r>
        <w:rPr>
          <w:rFonts w:hint="default"/>
          <w:sz w:val="24"/>
          <w:szCs w:val="24"/>
          <w:lang w:val="ru-RU"/>
        </w:rPr>
        <w:t>Подготовка к защите.</w:t>
      </w:r>
    </w:p>
    <w:p>
      <w:pPr>
        <w:ind w:firstLine="709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>VI</w:t>
      </w:r>
      <w:r>
        <w:rPr>
          <w:rFonts w:hint="default"/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Защита</w:t>
      </w:r>
      <w:r>
        <w:rPr>
          <w:rFonts w:hint="default"/>
          <w:sz w:val="24"/>
          <w:szCs w:val="24"/>
          <w:lang w:val="ru-RU"/>
        </w:rPr>
        <w:t xml:space="preserve"> проекта (контроль на занятиях). </w:t>
      </w:r>
      <w:r>
        <w:rPr>
          <w:sz w:val="24"/>
          <w:szCs w:val="24"/>
        </w:rPr>
        <w:t xml:space="preserve">Подведение итогов занятия. </w:t>
      </w:r>
    </w:p>
    <w:p>
      <w:pPr>
        <w:ind w:firstLine="709"/>
        <w:jc w:val="both"/>
        <w:rPr>
          <w:rFonts w:hint="default"/>
          <w:bCs/>
          <w:snapToGrid w:val="0"/>
          <w:sz w:val="24"/>
          <w:szCs w:val="24"/>
          <w:lang w:val="ru-RU"/>
        </w:rPr>
      </w:pPr>
      <w:r>
        <w:rPr>
          <w:bCs/>
          <w:snapToGrid w:val="0"/>
          <w:sz w:val="24"/>
          <w:szCs w:val="24"/>
          <w:lang w:val="ru-RU"/>
        </w:rPr>
        <w:t>П</w:t>
      </w:r>
      <w:r>
        <w:rPr>
          <w:bCs/>
          <w:snapToGrid w:val="0"/>
          <w:sz w:val="24"/>
          <w:szCs w:val="24"/>
        </w:rPr>
        <w:t>реподаватель даёт</w:t>
      </w:r>
      <w:r>
        <w:rPr>
          <w:rFonts w:hint="default"/>
          <w:bCs/>
          <w:snapToGrid w:val="0"/>
          <w:sz w:val="24"/>
          <w:szCs w:val="24"/>
          <w:lang w:val="ru-RU"/>
        </w:rPr>
        <w:t xml:space="preserve"> общие</w:t>
      </w:r>
      <w:r>
        <w:rPr>
          <w:bCs/>
          <w:snapToGrid w:val="0"/>
          <w:sz w:val="24"/>
          <w:szCs w:val="24"/>
        </w:rPr>
        <w:t xml:space="preserve"> методические советы, контролирует выполнение</w:t>
      </w:r>
      <w:r>
        <w:rPr>
          <w:rFonts w:hint="default"/>
          <w:bCs/>
          <w:snapToGrid w:val="0"/>
          <w:sz w:val="24"/>
          <w:szCs w:val="24"/>
          <w:lang w:val="ru-RU"/>
        </w:rPr>
        <w:t xml:space="preserve"> работы, вносит правки в оформление работы.</w:t>
      </w:r>
    </w:p>
    <w:p>
      <w:pPr>
        <w:tabs>
          <w:tab w:val="left" w:pos="1410"/>
        </w:tabs>
        <w:ind w:firstLine="720"/>
        <w:jc w:val="both"/>
        <w:rPr>
          <w:b/>
          <w:sz w:val="24"/>
          <w:szCs w:val="24"/>
        </w:rPr>
      </w:pPr>
    </w:p>
    <w:p>
      <w:pPr>
        <w:tabs>
          <w:tab w:val="left" w:pos="1410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  <w:bookmarkStart w:id="0" w:name="_Ref309721270"/>
    </w:p>
    <w:bookmarkEnd w:id="0"/>
    <w:p>
      <w:pPr>
        <w:numPr>
          <w:numId w:val="0"/>
        </w:numPr>
        <w:tabs>
          <w:tab w:val="left" w:pos="1134"/>
        </w:tabs>
        <w:spacing w:before="0"/>
        <w:ind w:left="709" w:leftChars="0"/>
        <w:jc w:val="both"/>
        <w:rPr>
          <w:bCs/>
          <w:snapToGrid w:val="0"/>
          <w:sz w:val="24"/>
          <w:szCs w:val="24"/>
        </w:rPr>
      </w:pPr>
      <w:bookmarkStart w:id="1" w:name="_Ref124263514"/>
      <w:r>
        <w:rPr>
          <w:bCs/>
          <w:snapToGrid w:val="0"/>
          <w:sz w:val="24"/>
          <w:szCs w:val="24"/>
        </w:rPr>
        <w:t>Петрище, Т.Л. История медицины и фармации: Курс лекций / Т.Л. Петрище ; под ред. д.м.н., проф. В.С. Глушанко. – Витебск : ВГМУ, 2014. – 567 с.</w:t>
      </w:r>
      <w:bookmarkEnd w:id="1"/>
    </w:p>
    <w:p>
      <w:pPr>
        <w:tabs>
          <w:tab w:val="left" w:pos="1134"/>
          <w:tab w:val="left" w:pos="1418"/>
          <w:tab w:val="left" w:pos="9498"/>
          <w:tab w:val="left" w:pos="9781"/>
          <w:tab w:val="left" w:pos="9922"/>
        </w:tabs>
        <w:jc w:val="both"/>
        <w:rPr>
          <w:bCs/>
          <w:snapToGrid w:val="0"/>
          <w:sz w:val="24"/>
          <w:szCs w:val="24"/>
        </w:rPr>
      </w:pPr>
      <w:bookmarkStart w:id="2" w:name="_GoBack"/>
      <w:bookmarkEnd w:id="2"/>
    </w:p>
    <w:sectPr>
      <w:pgSz w:w="11907" w:h="16840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autoHyphenation/>
  <w:hyphenationZone w:val="357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5F8"/>
    <w:rsid w:val="00004A6F"/>
    <w:rsid w:val="0001545F"/>
    <w:rsid w:val="00024C26"/>
    <w:rsid w:val="0002641D"/>
    <w:rsid w:val="00033442"/>
    <w:rsid w:val="000464EE"/>
    <w:rsid w:val="000832F4"/>
    <w:rsid w:val="00087B81"/>
    <w:rsid w:val="00092721"/>
    <w:rsid w:val="000B0F0A"/>
    <w:rsid w:val="000B4D35"/>
    <w:rsid w:val="000D050D"/>
    <w:rsid w:val="000D0ED6"/>
    <w:rsid w:val="00100D61"/>
    <w:rsid w:val="001267EE"/>
    <w:rsid w:val="001375F8"/>
    <w:rsid w:val="001551FF"/>
    <w:rsid w:val="001762C2"/>
    <w:rsid w:val="00180B41"/>
    <w:rsid w:val="00191C7B"/>
    <w:rsid w:val="001A6991"/>
    <w:rsid w:val="001C16A5"/>
    <w:rsid w:val="001C479F"/>
    <w:rsid w:val="001E2D77"/>
    <w:rsid w:val="001E724E"/>
    <w:rsid w:val="001F7CDA"/>
    <w:rsid w:val="0020346D"/>
    <w:rsid w:val="00213AF9"/>
    <w:rsid w:val="00227833"/>
    <w:rsid w:val="0023164A"/>
    <w:rsid w:val="00253B60"/>
    <w:rsid w:val="00254777"/>
    <w:rsid w:val="00255E5C"/>
    <w:rsid w:val="0026710D"/>
    <w:rsid w:val="00285F99"/>
    <w:rsid w:val="002A1631"/>
    <w:rsid w:val="002B2B00"/>
    <w:rsid w:val="002E11F7"/>
    <w:rsid w:val="003004B0"/>
    <w:rsid w:val="0030362F"/>
    <w:rsid w:val="00313460"/>
    <w:rsid w:val="00320A31"/>
    <w:rsid w:val="00326025"/>
    <w:rsid w:val="00331D10"/>
    <w:rsid w:val="00332FC0"/>
    <w:rsid w:val="00345D7A"/>
    <w:rsid w:val="0034648E"/>
    <w:rsid w:val="0035151A"/>
    <w:rsid w:val="00360CF2"/>
    <w:rsid w:val="00362887"/>
    <w:rsid w:val="00362B38"/>
    <w:rsid w:val="00365B9B"/>
    <w:rsid w:val="003774DE"/>
    <w:rsid w:val="00387798"/>
    <w:rsid w:val="00396313"/>
    <w:rsid w:val="003A344C"/>
    <w:rsid w:val="003A55FF"/>
    <w:rsid w:val="003A76E9"/>
    <w:rsid w:val="003C6134"/>
    <w:rsid w:val="003E5A1E"/>
    <w:rsid w:val="00416CD6"/>
    <w:rsid w:val="00425722"/>
    <w:rsid w:val="0044267A"/>
    <w:rsid w:val="00480759"/>
    <w:rsid w:val="00486C34"/>
    <w:rsid w:val="004B7995"/>
    <w:rsid w:val="004C40BD"/>
    <w:rsid w:val="004C6FA6"/>
    <w:rsid w:val="004D1FD2"/>
    <w:rsid w:val="004D3763"/>
    <w:rsid w:val="004E10C5"/>
    <w:rsid w:val="005051E7"/>
    <w:rsid w:val="00515362"/>
    <w:rsid w:val="0052311F"/>
    <w:rsid w:val="00525E6E"/>
    <w:rsid w:val="00531C78"/>
    <w:rsid w:val="00541F67"/>
    <w:rsid w:val="00550FBD"/>
    <w:rsid w:val="00573D75"/>
    <w:rsid w:val="00580123"/>
    <w:rsid w:val="00582E69"/>
    <w:rsid w:val="005863C1"/>
    <w:rsid w:val="00586F78"/>
    <w:rsid w:val="005A059E"/>
    <w:rsid w:val="005B2627"/>
    <w:rsid w:val="005C0270"/>
    <w:rsid w:val="005C5B88"/>
    <w:rsid w:val="005D4931"/>
    <w:rsid w:val="006140DB"/>
    <w:rsid w:val="00660D86"/>
    <w:rsid w:val="00662A5E"/>
    <w:rsid w:val="006650D9"/>
    <w:rsid w:val="00675E1E"/>
    <w:rsid w:val="00676FDD"/>
    <w:rsid w:val="006A5B20"/>
    <w:rsid w:val="006A73D8"/>
    <w:rsid w:val="006C1870"/>
    <w:rsid w:val="006E363C"/>
    <w:rsid w:val="006E673E"/>
    <w:rsid w:val="006F3EAB"/>
    <w:rsid w:val="007179BF"/>
    <w:rsid w:val="007230C1"/>
    <w:rsid w:val="007502BA"/>
    <w:rsid w:val="00751FF3"/>
    <w:rsid w:val="00756E43"/>
    <w:rsid w:val="007575D6"/>
    <w:rsid w:val="00757936"/>
    <w:rsid w:val="00770304"/>
    <w:rsid w:val="007836C4"/>
    <w:rsid w:val="007D1657"/>
    <w:rsid w:val="007D241F"/>
    <w:rsid w:val="007E5323"/>
    <w:rsid w:val="00820402"/>
    <w:rsid w:val="00832BC3"/>
    <w:rsid w:val="00863B0D"/>
    <w:rsid w:val="00874BB6"/>
    <w:rsid w:val="00882FD2"/>
    <w:rsid w:val="00884617"/>
    <w:rsid w:val="00890D5A"/>
    <w:rsid w:val="00891A9B"/>
    <w:rsid w:val="008923BA"/>
    <w:rsid w:val="008A1E8E"/>
    <w:rsid w:val="008A5042"/>
    <w:rsid w:val="008B0AA1"/>
    <w:rsid w:val="008D27FA"/>
    <w:rsid w:val="008F1228"/>
    <w:rsid w:val="008F3311"/>
    <w:rsid w:val="008F7866"/>
    <w:rsid w:val="009114DE"/>
    <w:rsid w:val="00921CCE"/>
    <w:rsid w:val="00922163"/>
    <w:rsid w:val="0092453A"/>
    <w:rsid w:val="00944DAD"/>
    <w:rsid w:val="0094536E"/>
    <w:rsid w:val="00946C21"/>
    <w:rsid w:val="00963C50"/>
    <w:rsid w:val="009659EA"/>
    <w:rsid w:val="0097507C"/>
    <w:rsid w:val="00976741"/>
    <w:rsid w:val="0098368D"/>
    <w:rsid w:val="009910B6"/>
    <w:rsid w:val="009D58F9"/>
    <w:rsid w:val="009E691B"/>
    <w:rsid w:val="009E6D39"/>
    <w:rsid w:val="00A15002"/>
    <w:rsid w:val="00A549D4"/>
    <w:rsid w:val="00A56538"/>
    <w:rsid w:val="00A63C41"/>
    <w:rsid w:val="00A65DFA"/>
    <w:rsid w:val="00A66678"/>
    <w:rsid w:val="00A67AA2"/>
    <w:rsid w:val="00AA20D4"/>
    <w:rsid w:val="00AA474A"/>
    <w:rsid w:val="00AA48CC"/>
    <w:rsid w:val="00AA6131"/>
    <w:rsid w:val="00AB02CA"/>
    <w:rsid w:val="00AC2DFF"/>
    <w:rsid w:val="00AD1257"/>
    <w:rsid w:val="00AE07D7"/>
    <w:rsid w:val="00B000AA"/>
    <w:rsid w:val="00B00ABB"/>
    <w:rsid w:val="00B06E62"/>
    <w:rsid w:val="00B13524"/>
    <w:rsid w:val="00B144B4"/>
    <w:rsid w:val="00B15677"/>
    <w:rsid w:val="00B16257"/>
    <w:rsid w:val="00B24999"/>
    <w:rsid w:val="00B24AA4"/>
    <w:rsid w:val="00B27518"/>
    <w:rsid w:val="00B31565"/>
    <w:rsid w:val="00B409EC"/>
    <w:rsid w:val="00B66B55"/>
    <w:rsid w:val="00B90DE5"/>
    <w:rsid w:val="00BA01F3"/>
    <w:rsid w:val="00BA4552"/>
    <w:rsid w:val="00BC0C44"/>
    <w:rsid w:val="00BC496E"/>
    <w:rsid w:val="00BD40BF"/>
    <w:rsid w:val="00BD7E40"/>
    <w:rsid w:val="00BE0DA7"/>
    <w:rsid w:val="00BE1896"/>
    <w:rsid w:val="00BF7B2F"/>
    <w:rsid w:val="00C01827"/>
    <w:rsid w:val="00C02782"/>
    <w:rsid w:val="00C0763A"/>
    <w:rsid w:val="00C1181B"/>
    <w:rsid w:val="00C16752"/>
    <w:rsid w:val="00C264B1"/>
    <w:rsid w:val="00C266B5"/>
    <w:rsid w:val="00C319A6"/>
    <w:rsid w:val="00C56179"/>
    <w:rsid w:val="00C70968"/>
    <w:rsid w:val="00C74FFE"/>
    <w:rsid w:val="00C81443"/>
    <w:rsid w:val="00C825C9"/>
    <w:rsid w:val="00C90C9F"/>
    <w:rsid w:val="00C9182F"/>
    <w:rsid w:val="00C97379"/>
    <w:rsid w:val="00CB6DD9"/>
    <w:rsid w:val="00CC3C68"/>
    <w:rsid w:val="00CD2E00"/>
    <w:rsid w:val="00CE18AE"/>
    <w:rsid w:val="00CE5E5B"/>
    <w:rsid w:val="00CF115B"/>
    <w:rsid w:val="00D036F9"/>
    <w:rsid w:val="00D04A43"/>
    <w:rsid w:val="00D0648E"/>
    <w:rsid w:val="00D07558"/>
    <w:rsid w:val="00D11BA8"/>
    <w:rsid w:val="00D12329"/>
    <w:rsid w:val="00D518ED"/>
    <w:rsid w:val="00D823D6"/>
    <w:rsid w:val="00D84BAE"/>
    <w:rsid w:val="00D92BF8"/>
    <w:rsid w:val="00D93BAC"/>
    <w:rsid w:val="00D949C3"/>
    <w:rsid w:val="00D96EB7"/>
    <w:rsid w:val="00DA7618"/>
    <w:rsid w:val="00DB66C4"/>
    <w:rsid w:val="00DB7CFF"/>
    <w:rsid w:val="00DD23D8"/>
    <w:rsid w:val="00DF00D4"/>
    <w:rsid w:val="00E13868"/>
    <w:rsid w:val="00E45266"/>
    <w:rsid w:val="00E77CE0"/>
    <w:rsid w:val="00E82643"/>
    <w:rsid w:val="00EA4FC4"/>
    <w:rsid w:val="00EA5DB7"/>
    <w:rsid w:val="00EB3FF9"/>
    <w:rsid w:val="00EC2695"/>
    <w:rsid w:val="00F03224"/>
    <w:rsid w:val="00F105CE"/>
    <w:rsid w:val="00F12CCC"/>
    <w:rsid w:val="00F13641"/>
    <w:rsid w:val="00F210A4"/>
    <w:rsid w:val="00F27291"/>
    <w:rsid w:val="00F3611E"/>
    <w:rsid w:val="00F43C9A"/>
    <w:rsid w:val="00F476CE"/>
    <w:rsid w:val="00F50CF3"/>
    <w:rsid w:val="00F53516"/>
    <w:rsid w:val="00F55AAF"/>
    <w:rsid w:val="00F62C42"/>
    <w:rsid w:val="00F64D88"/>
    <w:rsid w:val="00F8212B"/>
    <w:rsid w:val="00F82A66"/>
    <w:rsid w:val="00F841A9"/>
    <w:rsid w:val="00FC0BD3"/>
    <w:rsid w:val="00FC4D9D"/>
    <w:rsid w:val="00FF206A"/>
    <w:rsid w:val="16A96AA2"/>
    <w:rsid w:val="378517D1"/>
    <w:rsid w:val="408F1FDB"/>
    <w:rsid w:val="5FF27B30"/>
    <w:rsid w:val="6150782C"/>
    <w:rsid w:val="70661BA6"/>
    <w:rsid w:val="7739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firstLine="6804"/>
      <w:jc w:val="right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ind w:firstLine="5954"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sz w:val="24"/>
    </w:rPr>
  </w:style>
  <w:style w:type="paragraph" w:styleId="6">
    <w:name w:val="heading 5"/>
    <w:basedOn w:val="1"/>
    <w:next w:val="1"/>
    <w:qFormat/>
    <w:uiPriority w:val="0"/>
    <w:pPr>
      <w:keepNext/>
      <w:ind w:firstLine="5812"/>
      <w:outlineLvl w:val="4"/>
    </w:pPr>
    <w:rPr>
      <w:sz w:val="28"/>
    </w:rPr>
  </w:style>
  <w:style w:type="paragraph" w:styleId="7">
    <w:name w:val="heading 6"/>
    <w:basedOn w:val="1"/>
    <w:next w:val="1"/>
    <w:qFormat/>
    <w:uiPriority w:val="0"/>
    <w:pPr>
      <w:keepNext/>
      <w:ind w:right="57"/>
      <w:jc w:val="center"/>
      <w:outlineLvl w:val="5"/>
    </w:pPr>
    <w:rPr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ind w:left="34" w:hanging="34"/>
      <w:outlineLvl w:val="6"/>
    </w:pPr>
    <w:rPr>
      <w:sz w:val="24"/>
    </w:rPr>
  </w:style>
  <w:style w:type="paragraph" w:styleId="9">
    <w:name w:val="heading 9"/>
    <w:basedOn w:val="1"/>
    <w:next w:val="1"/>
    <w:qFormat/>
    <w:uiPriority w:val="0"/>
    <w:pPr>
      <w:keepNext/>
      <w:ind w:right="57"/>
      <w:jc w:val="center"/>
      <w:outlineLvl w:val="8"/>
    </w:pPr>
    <w:rPr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000FF"/>
      <w:u w:val="single"/>
    </w:r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 2"/>
    <w:basedOn w:val="1"/>
    <w:qFormat/>
    <w:uiPriority w:val="0"/>
    <w:rPr>
      <w:b/>
      <w:i/>
      <w:sz w:val="24"/>
      <w:u w:val="single"/>
    </w:rPr>
  </w:style>
  <w:style w:type="paragraph" w:styleId="15">
    <w:name w:val="Plain Text"/>
    <w:basedOn w:val="1"/>
    <w:uiPriority w:val="0"/>
    <w:pPr>
      <w:widowControl/>
      <w:snapToGrid/>
      <w:spacing w:before="0"/>
      <w:ind w:left="0" w:firstLine="709"/>
      <w:jc w:val="both"/>
    </w:pPr>
    <w:rPr>
      <w:rFonts w:ascii="Courier New" w:hAnsi="Courier New"/>
      <w:sz w:val="20"/>
    </w:rPr>
  </w:style>
  <w:style w:type="paragraph" w:styleId="16">
    <w:name w:val="Body Text Indent 3"/>
    <w:basedOn w:val="1"/>
    <w:qFormat/>
    <w:uiPriority w:val="0"/>
    <w:pPr>
      <w:ind w:firstLine="5387"/>
      <w:jc w:val="right"/>
    </w:pPr>
    <w:rPr>
      <w:sz w:val="28"/>
    </w:rPr>
  </w:style>
  <w:style w:type="paragraph" w:styleId="17">
    <w:name w:val="caption"/>
    <w:basedOn w:val="1"/>
    <w:next w:val="1"/>
    <w:qFormat/>
    <w:uiPriority w:val="0"/>
    <w:pPr>
      <w:jc w:val="center"/>
    </w:pPr>
    <w:rPr>
      <w:sz w:val="24"/>
    </w:rPr>
  </w:style>
  <w:style w:type="paragraph" w:styleId="18">
    <w:name w:val="Body Text"/>
    <w:basedOn w:val="1"/>
    <w:link w:val="25"/>
    <w:qFormat/>
    <w:uiPriority w:val="0"/>
    <w:pPr>
      <w:jc w:val="both"/>
    </w:pPr>
    <w:rPr>
      <w:sz w:val="24"/>
    </w:rPr>
  </w:style>
  <w:style w:type="paragraph" w:styleId="19">
    <w:name w:val="Body Text Indent"/>
    <w:basedOn w:val="1"/>
    <w:qFormat/>
    <w:uiPriority w:val="0"/>
    <w:pPr>
      <w:ind w:firstLine="426"/>
      <w:jc w:val="both"/>
    </w:pPr>
    <w:rPr>
      <w:sz w:val="24"/>
    </w:rPr>
  </w:style>
  <w:style w:type="paragraph" w:styleId="20">
    <w:name w:val="Title"/>
    <w:basedOn w:val="1"/>
    <w:link w:val="26"/>
    <w:qFormat/>
    <w:uiPriority w:val="0"/>
    <w:pPr>
      <w:jc w:val="center"/>
    </w:pPr>
    <w:rPr>
      <w:b/>
      <w:bCs/>
      <w:sz w:val="28"/>
    </w:rPr>
  </w:style>
  <w:style w:type="paragraph" w:styleId="21">
    <w:name w:val="Body Text 3"/>
    <w:basedOn w:val="1"/>
    <w:qFormat/>
    <w:uiPriority w:val="0"/>
    <w:rPr>
      <w:i/>
      <w:sz w:val="24"/>
      <w:u w:val="single"/>
    </w:rPr>
  </w:style>
  <w:style w:type="paragraph" w:styleId="22">
    <w:name w:val="Body Text Indent 2"/>
    <w:basedOn w:val="1"/>
    <w:qFormat/>
    <w:uiPriority w:val="0"/>
    <w:pPr>
      <w:ind w:right="57" w:firstLine="709"/>
      <w:jc w:val="both"/>
    </w:pPr>
    <w:rPr>
      <w:sz w:val="22"/>
    </w:rPr>
  </w:style>
  <w:style w:type="paragraph" w:styleId="23">
    <w:name w:val="Block Text"/>
    <w:basedOn w:val="1"/>
    <w:qFormat/>
    <w:uiPriority w:val="0"/>
    <w:pPr>
      <w:ind w:left="2410" w:right="-716"/>
      <w:jc w:val="both"/>
    </w:pPr>
    <w:rPr>
      <w:sz w:val="28"/>
    </w:rPr>
  </w:style>
  <w:style w:type="table" w:styleId="24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Основной текст Знак"/>
    <w:link w:val="18"/>
    <w:qFormat/>
    <w:uiPriority w:val="0"/>
    <w:rPr>
      <w:sz w:val="24"/>
      <w:lang w:val="ru-RU" w:eastAsia="ru-RU" w:bidi="ar-SA"/>
    </w:rPr>
  </w:style>
  <w:style w:type="character" w:customStyle="1" w:styleId="26">
    <w:name w:val="Заголовок Знак"/>
    <w:link w:val="20"/>
    <w:qFormat/>
    <w:uiPriority w:val="0"/>
    <w:rPr>
      <w:b/>
      <w:bCs/>
      <w:sz w:val="28"/>
      <w:lang w:val="ru-RU" w:eastAsia="ru-RU" w:bidi="ar-SA"/>
    </w:rPr>
  </w:style>
  <w:style w:type="paragraph" w:customStyle="1" w:styleId="27">
    <w:name w:val="Стиль1"/>
    <w:basedOn w:val="1"/>
    <w:qFormat/>
    <w:uiPriority w:val="0"/>
    <w:rPr>
      <w:sz w:val="24"/>
    </w:rPr>
  </w:style>
  <w:style w:type="paragraph" w:customStyle="1" w:styleId="28">
    <w:name w:val="changei"/>
    <w:basedOn w:val="1"/>
    <w:qFormat/>
    <w:uiPriority w:val="0"/>
    <w:pPr>
      <w:ind w:left="1021"/>
    </w:pPr>
    <w:rPr>
      <w:sz w:val="24"/>
    </w:rPr>
  </w:style>
  <w:style w:type="character" w:customStyle="1" w:styleId="29">
    <w:name w:val="name"/>
    <w:qFormat/>
    <w:uiPriority w:val="0"/>
    <w:rPr>
      <w:rFonts w:hint="default" w:ascii="Times New Roman" w:hAnsi="Times New Roman" w:cs="Times New Roman"/>
      <w:caps/>
    </w:rPr>
  </w:style>
  <w:style w:type="character" w:customStyle="1" w:styleId="30">
    <w:name w:val="promulgator"/>
    <w:qFormat/>
    <w:uiPriority w:val="0"/>
    <w:rPr>
      <w:rFonts w:hint="default" w:ascii="Times New Roman" w:hAnsi="Times New Roman" w:cs="Times New Roman"/>
      <w:caps/>
    </w:rPr>
  </w:style>
  <w:style w:type="paragraph" w:customStyle="1" w:styleId="31">
    <w:name w:val="newncpi0"/>
    <w:basedOn w:val="1"/>
    <w:qFormat/>
    <w:uiPriority w:val="0"/>
    <w:pPr>
      <w:jc w:val="both"/>
    </w:pPr>
    <w:rPr>
      <w:sz w:val="24"/>
      <w:szCs w:val="24"/>
    </w:rPr>
  </w:style>
  <w:style w:type="character" w:customStyle="1" w:styleId="32">
    <w:name w:val="datepr"/>
    <w:uiPriority w:val="0"/>
    <w:rPr>
      <w:rFonts w:hint="default" w:ascii="Times New Roman" w:hAnsi="Times New Roman" w:cs="Times New Roman"/>
    </w:rPr>
  </w:style>
  <w:style w:type="character" w:customStyle="1" w:styleId="33">
    <w:name w:val="number"/>
    <w:qFormat/>
    <w:uiPriority w:val="0"/>
    <w:rPr>
      <w:rFonts w:hint="default" w:ascii="Times New Roman" w:hAnsi="Times New Roman" w:cs="Times New Roman"/>
    </w:rPr>
  </w:style>
  <w:style w:type="paragraph" w:customStyle="1" w:styleId="34">
    <w:name w:val="newncpi"/>
    <w:basedOn w:val="1"/>
    <w:qFormat/>
    <w:uiPriority w:val="0"/>
    <w:pPr>
      <w:ind w:firstLine="567"/>
      <w:jc w:val="both"/>
    </w:pPr>
    <w:rPr>
      <w:sz w:val="24"/>
      <w:szCs w:val="24"/>
    </w:rPr>
  </w:style>
  <w:style w:type="paragraph" w:customStyle="1" w:styleId="35">
    <w:name w:val="Заголовок1"/>
    <w:basedOn w:val="1"/>
    <w:uiPriority w:val="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36">
    <w:name w:val="article"/>
    <w:basedOn w:val="1"/>
    <w:qFormat/>
    <w:uiPriority w:val="0"/>
    <w:pPr>
      <w:spacing w:before="240" w:after="240"/>
      <w:ind w:left="1922" w:hanging="1355"/>
    </w:pPr>
    <w:rPr>
      <w:b/>
      <w:sz w:val="24"/>
      <w:szCs w:val="24"/>
    </w:rPr>
  </w:style>
  <w:style w:type="paragraph" w:customStyle="1" w:styleId="37">
    <w:name w:val="point"/>
    <w:basedOn w:val="1"/>
    <w:qFormat/>
    <w:uiPriority w:val="0"/>
    <w:pPr>
      <w:ind w:firstLine="567"/>
      <w:jc w:val="both"/>
    </w:pPr>
    <w:rPr>
      <w:sz w:val="24"/>
      <w:szCs w:val="24"/>
    </w:rPr>
  </w:style>
  <w:style w:type="paragraph" w:customStyle="1" w:styleId="3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Times New Roman"/>
      <w:b/>
      <w:lang w:val="ru-RU" w:eastAsia="ru-RU" w:bidi="ar-SA"/>
    </w:rPr>
  </w:style>
  <w:style w:type="paragraph" w:customStyle="1" w:styleId="39">
    <w:name w:val="Абзац списка1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eastAsia="zh-CN"/>
    </w:rPr>
  </w:style>
  <w:style w:type="paragraph" w:styleId="40">
    <w:name w:val="List Paragraph"/>
    <w:basedOn w:val="1"/>
    <w:qFormat/>
    <w:uiPriority w:val="34"/>
    <w:pPr>
      <w:ind w:left="720"/>
      <w:contextualSpacing/>
    </w:pPr>
    <w:rPr>
      <w:rFonts w:eastAsia="SimSun"/>
    </w:rPr>
  </w:style>
  <w:style w:type="paragraph" w:customStyle="1" w:styleId="41">
    <w:name w:val="Знак Знак Знак Знак Знак Знак"/>
    <w:basedOn w:val="1"/>
    <w:uiPriority w:val="0"/>
    <w:pPr>
      <w:autoSpaceDE w:val="0"/>
      <w:autoSpaceDN w:val="0"/>
      <w:adjustRightInd w:val="0"/>
    </w:pPr>
    <w:rPr>
      <w:rFonts w:ascii="Arial" w:hAnsi="Arial" w:eastAsia="SimSun" w:cs="Arial"/>
      <w:lang w:val="en-ZA" w:eastAsia="en-Z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658BD-13D0-4125-B124-29CC841B52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vgmu</Company>
  <Pages>5</Pages>
  <Words>1548</Words>
  <Characters>8830</Characters>
  <Lines>73</Lines>
  <Paragraphs>20</Paragraphs>
  <TotalTime>0</TotalTime>
  <ScaleCrop>false</ScaleCrop>
  <LinksUpToDate>false</LinksUpToDate>
  <CharactersWithSpaces>10358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2022-12-04T08:37:00Z</dcterms:created>
  <dc:creator>prakt_farm</dc:creator>
  <cp:lastModifiedBy>Admin</cp:lastModifiedBy>
  <cp:lastPrinted>2019-09-05T10:28:00Z</cp:lastPrinted>
  <dcterms:modified xsi:type="dcterms:W3CDTF">2023-03-11T13:18:19Z</dcterms:modified>
  <dc:title>УО «ВИТЕБСКИЙ ГОСУДАРСТВЕННЫЙ МЕДИЦИНСКИЙ УНИВЕРСИТЕТ»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zotero-version="5.0.52"&gt;&lt;session id="N1bMfUwT"/&gt;&lt;style id="http://vak.of.by/files/vak_style_belarus_inline" locale="ru-RU" hasBibliography="1" bibliographyStyleHasBeenSet="0"/&gt;&lt;prefs&gt;&lt;pref name="fieldType" value="Field"/&gt;&lt;pref name=</vt:lpwstr>
  </property>
  <property fmtid="{D5CDD505-2E9C-101B-9397-08002B2CF9AE}" pid="3" name="ZOTERO_PREF_2">
    <vt:lpwstr>"automaticJournalAbbreviations" value="true"/&gt;&lt;/prefs&gt;&lt;/data&gt;</vt:lpwstr>
  </property>
  <property fmtid="{D5CDD505-2E9C-101B-9397-08002B2CF9AE}" pid="4" name="KSOProductBuildVer">
    <vt:lpwstr>1049-11.2.0.11486</vt:lpwstr>
  </property>
  <property fmtid="{D5CDD505-2E9C-101B-9397-08002B2CF9AE}" pid="5" name="ICV">
    <vt:lpwstr>7F21509A8E91483E8EF5C54C4A1165AC</vt:lpwstr>
  </property>
</Properties>
</file>