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9150C3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9150C3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991F0C" w:rsidRPr="00F63C4C" w:rsidRDefault="00991F0C" w:rsidP="00991F0C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63C4C">
        <w:rPr>
          <w:rFonts w:ascii="Times New Roman" w:hAnsi="Times New Roman" w:cs="Times New Roman"/>
          <w:color w:val="auto"/>
        </w:rPr>
        <w:t xml:space="preserve">Тема №13: ПРОТИВОСУДОРОЖНЫЕ </w:t>
      </w:r>
      <w:r w:rsidR="00706CAC">
        <w:rPr>
          <w:rFonts w:ascii="Times New Roman" w:hAnsi="Times New Roman" w:cs="Times New Roman"/>
          <w:color w:val="auto"/>
        </w:rPr>
        <w:t>ВЕЩЕСТВА</w:t>
      </w:r>
      <w:r w:rsidRPr="00F63C4C">
        <w:rPr>
          <w:rFonts w:ascii="Times New Roman" w:hAnsi="Times New Roman" w:cs="Times New Roman"/>
          <w:color w:val="auto"/>
        </w:rPr>
        <w:t>.</w:t>
      </w: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9150C3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991F0C" w:rsidRPr="00F63C4C" w:rsidRDefault="00991F0C" w:rsidP="00991F0C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F63C4C">
        <w:rPr>
          <w:rFonts w:ascii="Times New Roman" w:hAnsi="Times New Roman" w:cs="Times New Roman"/>
          <w:color w:val="auto"/>
        </w:rPr>
        <w:lastRenderedPageBreak/>
        <w:t xml:space="preserve">Тема №13: ПРОТИВОСУДОРОЖНЫЕ </w:t>
      </w:r>
      <w:r w:rsidR="00706CAC">
        <w:rPr>
          <w:rFonts w:ascii="Times New Roman" w:hAnsi="Times New Roman" w:cs="Times New Roman"/>
          <w:color w:val="auto"/>
        </w:rPr>
        <w:t>ВЕЩЕСТВА</w:t>
      </w:r>
      <w:r w:rsidRPr="00F63C4C">
        <w:rPr>
          <w:rFonts w:ascii="Times New Roman" w:hAnsi="Times New Roman" w:cs="Times New Roman"/>
          <w:color w:val="auto"/>
        </w:rPr>
        <w:t>.</w:t>
      </w:r>
    </w:p>
    <w:p w:rsidR="008F5A66" w:rsidRDefault="008F5A66" w:rsidP="00705510">
      <w:pPr>
        <w:jc w:val="both"/>
        <w:rPr>
          <w:rFonts w:ascii="Times New Roman" w:hAnsi="Times New Roman" w:cs="Times New Roman"/>
          <w:b/>
        </w:rPr>
      </w:pPr>
    </w:p>
    <w:p w:rsidR="00991F0C" w:rsidRPr="00F63C4C" w:rsidRDefault="00E15CF6" w:rsidP="00991F0C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435AF2">
        <w:rPr>
          <w:rFonts w:ascii="Times New Roman" w:hAnsi="Times New Roman" w:cs="Times New Roman"/>
        </w:rPr>
        <w:t xml:space="preserve">номенклатуру и </w:t>
      </w:r>
      <w:r w:rsidR="00610B90">
        <w:rPr>
          <w:rFonts w:ascii="Times New Roman" w:hAnsi="Times New Roman" w:cs="Times New Roman"/>
        </w:rPr>
        <w:t>механизм действи</w:t>
      </w:r>
      <w:r w:rsidR="00991F0C">
        <w:rPr>
          <w:rFonts w:ascii="Times New Roman" w:hAnsi="Times New Roman" w:cs="Times New Roman"/>
        </w:rPr>
        <w:t xml:space="preserve">я </w:t>
      </w:r>
      <w:r w:rsidR="00991F0C" w:rsidRPr="00F63C4C">
        <w:rPr>
          <w:rFonts w:ascii="Times New Roman" w:hAnsi="Times New Roman" w:cs="Times New Roman"/>
          <w:color w:val="auto"/>
        </w:rPr>
        <w:t xml:space="preserve"> </w:t>
      </w:r>
      <w:r w:rsidR="00991F0C">
        <w:rPr>
          <w:rFonts w:ascii="Times New Roman" w:hAnsi="Times New Roman" w:cs="Times New Roman"/>
          <w:color w:val="auto"/>
        </w:rPr>
        <w:t>противосудорожных лекарственных средств</w:t>
      </w:r>
      <w:r w:rsidR="00991F0C" w:rsidRPr="00F63C4C">
        <w:rPr>
          <w:rFonts w:ascii="Times New Roman" w:hAnsi="Times New Roman" w:cs="Times New Roman"/>
          <w:color w:val="auto"/>
        </w:rPr>
        <w:t>.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Pr="00991F0C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>студент должен знать</w:t>
      </w:r>
      <w:r w:rsidRPr="00991F0C">
        <w:rPr>
          <w:rFonts w:ascii="Times New Roman" w:hAnsi="Times New Roman" w:cs="Times New Roman"/>
          <w:b/>
          <w:color w:val="auto"/>
        </w:rPr>
        <w:t>:</w:t>
      </w:r>
    </w:p>
    <w:p w:rsidR="00991F0C" w:rsidRPr="00991F0C" w:rsidRDefault="00991F0C" w:rsidP="00991F0C">
      <w:p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 xml:space="preserve">основные лекарственные средства, используемые при парциальных припадках, </w:t>
      </w:r>
      <w:proofErr w:type="spellStart"/>
      <w:r w:rsidRPr="00991F0C">
        <w:rPr>
          <w:rFonts w:ascii="Times New Roman" w:hAnsi="Times New Roman" w:cs="Times New Roman"/>
          <w:color w:val="auto"/>
        </w:rPr>
        <w:t>генерализованных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 клонических припадках, </w:t>
      </w:r>
      <w:proofErr w:type="spellStart"/>
      <w:r w:rsidRPr="00991F0C">
        <w:rPr>
          <w:rFonts w:ascii="Times New Roman" w:hAnsi="Times New Roman" w:cs="Times New Roman"/>
          <w:color w:val="auto"/>
        </w:rPr>
        <w:t>абсансах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991F0C">
        <w:rPr>
          <w:rFonts w:ascii="Times New Roman" w:hAnsi="Times New Roman" w:cs="Times New Roman"/>
          <w:color w:val="auto"/>
        </w:rPr>
        <w:t>миоклонических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 припадках, эпилептическом статусе;</w:t>
      </w:r>
    </w:p>
    <w:p w:rsidR="00991F0C" w:rsidRPr="00991F0C" w:rsidRDefault="00991F0C" w:rsidP="00991F0C">
      <w:p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механизм действия и основные побочные эффекты для каждого из противоэпилептических средств;</w:t>
      </w:r>
    </w:p>
    <w:p w:rsidR="00991F0C" w:rsidRPr="00991F0C" w:rsidRDefault="00991F0C" w:rsidP="00991F0C">
      <w:pPr>
        <w:jc w:val="both"/>
        <w:rPr>
          <w:rFonts w:ascii="Times New Roman" w:hAnsi="Times New Roman" w:cs="Times New Roman"/>
          <w:i/>
          <w:color w:val="auto"/>
        </w:rPr>
      </w:pPr>
      <w:r w:rsidRPr="00991F0C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991F0C" w:rsidRPr="00991F0C" w:rsidRDefault="00991F0C" w:rsidP="00991F0C">
      <w:p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выписать изучаемые вещества в рецептах в соответствии с основными показаниями к назначению;</w:t>
      </w:r>
    </w:p>
    <w:p w:rsidR="00A250CA" w:rsidRPr="00435AF2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991F0C" w:rsidRDefault="00991F0C" w:rsidP="00991F0C">
      <w:pPr>
        <w:pStyle w:val="a5"/>
        <w:ind w:left="454"/>
        <w:jc w:val="both"/>
        <w:rPr>
          <w:rFonts w:ascii="Times New Roman" w:hAnsi="Times New Roman" w:cs="Times New Roman"/>
          <w:b/>
        </w:rPr>
      </w:pPr>
    </w:p>
    <w:p w:rsidR="00991F0C" w:rsidRPr="00C95E8F" w:rsidRDefault="00991F0C" w:rsidP="00991F0C">
      <w:pPr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C95E8F">
        <w:rPr>
          <w:rFonts w:ascii="Times New Roman" w:hAnsi="Times New Roman" w:cs="Times New Roman"/>
          <w:color w:val="auto"/>
        </w:rPr>
        <w:t>Общее представление о причинах и патогенезе судорог. Классификация противосудорожных средств.</w:t>
      </w:r>
    </w:p>
    <w:p w:rsidR="00991F0C" w:rsidRPr="00C95E8F" w:rsidRDefault="00991F0C" w:rsidP="00991F0C">
      <w:pPr>
        <w:pStyle w:val="a8"/>
        <w:numPr>
          <w:ilvl w:val="0"/>
          <w:numId w:val="11"/>
        </w:numPr>
        <w:tabs>
          <w:tab w:val="left" w:pos="709"/>
        </w:tabs>
        <w:autoSpaceDE w:val="0"/>
        <w:autoSpaceDN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5E8F">
        <w:rPr>
          <w:rFonts w:ascii="Times New Roman" w:hAnsi="Times New Roman"/>
          <w:i/>
          <w:sz w:val="24"/>
          <w:szCs w:val="24"/>
        </w:rPr>
        <w:t>Противоэпилептические средства</w:t>
      </w:r>
      <w:r w:rsidRPr="00C95E8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5E8F">
        <w:rPr>
          <w:rFonts w:ascii="Times New Roman" w:hAnsi="Times New Roman"/>
          <w:sz w:val="24"/>
          <w:szCs w:val="24"/>
        </w:rPr>
        <w:t>вальпроат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 натрия, </w:t>
      </w:r>
      <w:proofErr w:type="spellStart"/>
      <w:r w:rsidRPr="00C95E8F">
        <w:rPr>
          <w:rFonts w:ascii="Times New Roman" w:hAnsi="Times New Roman"/>
          <w:sz w:val="24"/>
          <w:szCs w:val="24"/>
        </w:rPr>
        <w:t>фенитоин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карбамазепин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ламотриджин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габапентин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прегабалин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этосуксимид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5E8F">
        <w:rPr>
          <w:rFonts w:ascii="Times New Roman" w:hAnsi="Times New Roman"/>
          <w:sz w:val="24"/>
          <w:szCs w:val="24"/>
        </w:rPr>
        <w:t>фенобарбитал</w:t>
      </w:r>
      <w:proofErr w:type="spellEnd"/>
      <w:r w:rsidRPr="00C95E8F">
        <w:rPr>
          <w:rFonts w:ascii="Times New Roman" w:hAnsi="Times New Roman"/>
          <w:sz w:val="24"/>
          <w:szCs w:val="24"/>
        </w:rPr>
        <w:t xml:space="preserve">): механизмы действия, применение, побочные эффекты. </w:t>
      </w:r>
    </w:p>
    <w:p w:rsidR="00991F0C" w:rsidRPr="00C95E8F" w:rsidRDefault="00991F0C" w:rsidP="00991F0C">
      <w:pPr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C95E8F">
        <w:rPr>
          <w:rFonts w:ascii="Times New Roman" w:hAnsi="Times New Roman" w:cs="Times New Roman"/>
          <w:color w:val="auto"/>
        </w:rPr>
        <w:t xml:space="preserve">Особенности </w:t>
      </w:r>
      <w:proofErr w:type="spellStart"/>
      <w:r w:rsidRPr="00C95E8F">
        <w:rPr>
          <w:rFonts w:ascii="Times New Roman" w:hAnsi="Times New Roman" w:cs="Times New Roman"/>
          <w:color w:val="auto"/>
        </w:rPr>
        <w:t>фармакокинетики</w:t>
      </w:r>
      <w:proofErr w:type="spellEnd"/>
      <w:r w:rsidRPr="00C95E8F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Pr="00C95E8F">
        <w:rPr>
          <w:rFonts w:ascii="Times New Roman" w:hAnsi="Times New Roman" w:cs="Times New Roman"/>
          <w:color w:val="auto"/>
        </w:rPr>
        <w:t>фармакодинамики</w:t>
      </w:r>
      <w:proofErr w:type="spellEnd"/>
      <w:r w:rsidRPr="00C95E8F">
        <w:rPr>
          <w:rFonts w:ascii="Times New Roman" w:hAnsi="Times New Roman" w:cs="Times New Roman"/>
          <w:color w:val="auto"/>
        </w:rPr>
        <w:t xml:space="preserve"> противосудорожных средств и их эффективность при различных формах эпилепсии.</w:t>
      </w:r>
    </w:p>
    <w:p w:rsidR="00435AF2" w:rsidRDefault="00435AF2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A250CA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A250CA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991F0C" w:rsidRPr="00991F0C" w:rsidRDefault="00991F0C" w:rsidP="00991F0C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Составить «</w:t>
      </w:r>
      <w:r w:rsidRPr="00991F0C">
        <w:rPr>
          <w:rFonts w:ascii="Times New Roman" w:hAnsi="Times New Roman" w:cs="Times New Roman"/>
          <w:b/>
          <w:color w:val="auto"/>
        </w:rPr>
        <w:t>интеллект</w:t>
      </w:r>
      <w:r w:rsidRPr="00991F0C">
        <w:rPr>
          <w:rFonts w:ascii="Times New Roman" w:hAnsi="Times New Roman" w:cs="Times New Roman"/>
          <w:color w:val="auto"/>
        </w:rPr>
        <w:t>-</w:t>
      </w:r>
      <w:r w:rsidRPr="00991F0C">
        <w:rPr>
          <w:rFonts w:ascii="Times New Roman" w:hAnsi="Times New Roman" w:cs="Times New Roman"/>
          <w:b/>
          <w:color w:val="auto"/>
        </w:rPr>
        <w:t>карту» («</w:t>
      </w:r>
      <w:r w:rsidRPr="00991F0C">
        <w:rPr>
          <w:rFonts w:ascii="Times New Roman" w:hAnsi="Times New Roman" w:cs="Times New Roman"/>
          <w:b/>
          <w:color w:val="auto"/>
          <w:lang w:val="en-US"/>
        </w:rPr>
        <w:t>mind</w:t>
      </w:r>
      <w:r w:rsidRPr="00991F0C">
        <w:rPr>
          <w:rFonts w:ascii="Times New Roman" w:hAnsi="Times New Roman" w:cs="Times New Roman"/>
          <w:b/>
          <w:color w:val="auto"/>
        </w:rPr>
        <w:t xml:space="preserve"> </w:t>
      </w:r>
      <w:r w:rsidRPr="00991F0C">
        <w:rPr>
          <w:rFonts w:ascii="Times New Roman" w:hAnsi="Times New Roman" w:cs="Times New Roman"/>
          <w:b/>
          <w:color w:val="auto"/>
          <w:lang w:val="en-US"/>
        </w:rPr>
        <w:t>map</w:t>
      </w:r>
      <w:r w:rsidRPr="00991F0C">
        <w:rPr>
          <w:rFonts w:ascii="Times New Roman" w:hAnsi="Times New Roman" w:cs="Times New Roman"/>
          <w:b/>
          <w:color w:val="auto"/>
        </w:rPr>
        <w:t>»)</w:t>
      </w:r>
      <w:r w:rsidRPr="00991F0C">
        <w:rPr>
          <w:rFonts w:ascii="Times New Roman" w:hAnsi="Times New Roman" w:cs="Times New Roman"/>
          <w:color w:val="auto"/>
        </w:rPr>
        <w:t xml:space="preserve"> для следующих лекарственных средств: </w:t>
      </w:r>
      <w:proofErr w:type="spellStart"/>
      <w:r w:rsidRPr="00991F0C">
        <w:rPr>
          <w:rFonts w:ascii="Times New Roman" w:hAnsi="Times New Roman" w:cs="Times New Roman"/>
          <w:color w:val="auto"/>
        </w:rPr>
        <w:t>вальпроевая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 кислота, </w:t>
      </w:r>
      <w:proofErr w:type="spellStart"/>
      <w:r w:rsidRPr="00991F0C">
        <w:rPr>
          <w:rFonts w:ascii="Times New Roman" w:hAnsi="Times New Roman" w:cs="Times New Roman"/>
          <w:color w:val="auto"/>
        </w:rPr>
        <w:t>карбамазепин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91F0C">
        <w:rPr>
          <w:rFonts w:ascii="Times New Roman" w:hAnsi="Times New Roman" w:cs="Times New Roman"/>
          <w:color w:val="auto"/>
        </w:rPr>
        <w:t>фенобарбитал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91F0C">
        <w:rPr>
          <w:rFonts w:ascii="Times New Roman" w:hAnsi="Times New Roman" w:cs="Times New Roman"/>
          <w:color w:val="auto"/>
        </w:rPr>
        <w:t>этосуксимид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91F0C">
        <w:rPr>
          <w:rFonts w:ascii="Times New Roman" w:hAnsi="Times New Roman" w:cs="Times New Roman"/>
          <w:color w:val="auto"/>
        </w:rPr>
        <w:t>габапентин</w:t>
      </w:r>
      <w:proofErr w:type="spellEnd"/>
      <w:r w:rsidRPr="00991F0C">
        <w:rPr>
          <w:rFonts w:ascii="Times New Roman" w:hAnsi="Times New Roman" w:cs="Times New Roman"/>
          <w:color w:val="auto"/>
        </w:rPr>
        <w:t>.</w:t>
      </w:r>
    </w:p>
    <w:p w:rsidR="00991F0C" w:rsidRPr="00991F0C" w:rsidRDefault="00991F0C" w:rsidP="00991F0C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b/>
          <w:color w:val="auto"/>
        </w:rPr>
        <w:t>Составить</w:t>
      </w:r>
      <w:r w:rsidRPr="00991F0C">
        <w:rPr>
          <w:rFonts w:ascii="Times New Roman" w:hAnsi="Times New Roman" w:cs="Times New Roman"/>
          <w:color w:val="auto"/>
        </w:rPr>
        <w:t xml:space="preserve"> таблицу противоэпилептических с указанием их международных названий, основных синонимов, путей введения и форм выпуска.</w:t>
      </w:r>
    </w:p>
    <w:p w:rsidR="00991F0C" w:rsidRPr="00991F0C" w:rsidRDefault="00991F0C" w:rsidP="00991F0C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 xml:space="preserve">Пользуясь учебной и справочной литературой, </w:t>
      </w:r>
      <w:r w:rsidRPr="00991F0C">
        <w:rPr>
          <w:rFonts w:ascii="Times New Roman" w:hAnsi="Times New Roman" w:cs="Times New Roman"/>
          <w:b/>
          <w:color w:val="auto"/>
        </w:rPr>
        <w:t>заполнить</w:t>
      </w:r>
      <w:r w:rsidRPr="00991F0C">
        <w:rPr>
          <w:rFonts w:ascii="Times New Roman" w:hAnsi="Times New Roman" w:cs="Times New Roman"/>
          <w:color w:val="auto"/>
        </w:rPr>
        <w:t xml:space="preserve"> таблицу «Показания к применению противоэпилептических средств».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1860"/>
        <w:gridCol w:w="1836"/>
        <w:gridCol w:w="2118"/>
        <w:gridCol w:w="1820"/>
      </w:tblGrid>
      <w:tr w:rsidR="00991F0C" w:rsidRPr="00991F0C" w:rsidTr="00F37889">
        <w:tc>
          <w:tcPr>
            <w:tcW w:w="1937" w:type="dxa"/>
            <w:vMerge w:val="restart"/>
          </w:tcPr>
          <w:p w:rsidR="00991F0C" w:rsidRPr="00991F0C" w:rsidRDefault="00991F0C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91F0C" w:rsidRPr="00991F0C" w:rsidRDefault="00991F0C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Препараты</w:t>
            </w:r>
          </w:p>
        </w:tc>
        <w:tc>
          <w:tcPr>
            <w:tcW w:w="5814" w:type="dxa"/>
            <w:gridSpan w:val="3"/>
          </w:tcPr>
          <w:p w:rsidR="00991F0C" w:rsidRPr="00991F0C" w:rsidRDefault="00991F0C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Предупреждение</w:t>
            </w:r>
          </w:p>
        </w:tc>
        <w:tc>
          <w:tcPr>
            <w:tcW w:w="1820" w:type="dxa"/>
            <w:vMerge w:val="restart"/>
          </w:tcPr>
          <w:p w:rsidR="00991F0C" w:rsidRPr="00991F0C" w:rsidRDefault="00991F0C" w:rsidP="00F3788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 xml:space="preserve">Купирование </w:t>
            </w: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эпистатуса</w:t>
            </w:r>
            <w:proofErr w:type="spellEnd"/>
          </w:p>
        </w:tc>
      </w:tr>
      <w:tr w:rsidR="00991F0C" w:rsidRPr="00991F0C" w:rsidTr="00F37889">
        <w:tc>
          <w:tcPr>
            <w:tcW w:w="1937" w:type="dxa"/>
            <w:vMerge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 xml:space="preserve">больших </w:t>
            </w:r>
          </w:p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припадков</w:t>
            </w: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 xml:space="preserve">малых </w:t>
            </w:r>
          </w:p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припадков</w:t>
            </w: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психомоторных припадков</w:t>
            </w:r>
          </w:p>
        </w:tc>
        <w:tc>
          <w:tcPr>
            <w:tcW w:w="1820" w:type="dxa"/>
            <w:vMerge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вальпроевая</w:t>
            </w:r>
            <w:proofErr w:type="spellEnd"/>
            <w:r w:rsidRPr="00991F0C">
              <w:rPr>
                <w:rFonts w:ascii="Times New Roman" w:hAnsi="Times New Roman" w:cs="Times New Roman"/>
                <w:color w:val="auto"/>
              </w:rPr>
              <w:t xml:space="preserve"> кислота</w:t>
            </w:r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карбамазепин</w:t>
            </w:r>
            <w:proofErr w:type="spellEnd"/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фенобарбитал</w:t>
            </w:r>
            <w:proofErr w:type="spellEnd"/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ламотриджин</w:t>
            </w:r>
            <w:proofErr w:type="spellEnd"/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91F0C">
              <w:rPr>
                <w:rFonts w:ascii="Times New Roman" w:hAnsi="Times New Roman" w:cs="Times New Roman"/>
                <w:color w:val="auto"/>
              </w:rPr>
              <w:t>клоназепам</w:t>
            </w:r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91F0C" w:rsidRPr="00991F0C" w:rsidTr="00F37889">
        <w:tc>
          <w:tcPr>
            <w:tcW w:w="1937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91F0C">
              <w:rPr>
                <w:rFonts w:ascii="Times New Roman" w:hAnsi="Times New Roman" w:cs="Times New Roman"/>
                <w:color w:val="auto"/>
              </w:rPr>
              <w:t>этосуксимид</w:t>
            </w:r>
            <w:proofErr w:type="spellEnd"/>
          </w:p>
        </w:tc>
        <w:tc>
          <w:tcPr>
            <w:tcW w:w="186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6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18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</w:tcPr>
          <w:p w:rsidR="00991F0C" w:rsidRPr="00991F0C" w:rsidRDefault="00991F0C" w:rsidP="00F37889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991F0C" w:rsidRPr="00991F0C" w:rsidRDefault="00991F0C" w:rsidP="00991F0C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991F0C" w:rsidRPr="00991F0C" w:rsidRDefault="00991F0C" w:rsidP="00991F0C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b/>
          <w:color w:val="auto"/>
        </w:rPr>
        <w:t>Выполнить</w:t>
      </w:r>
      <w:r w:rsidRPr="00991F0C">
        <w:rPr>
          <w:rFonts w:ascii="Times New Roman" w:hAnsi="Times New Roman" w:cs="Times New Roman"/>
          <w:color w:val="auto"/>
        </w:rPr>
        <w:t xml:space="preserve"> задания по рецептуре</w:t>
      </w:r>
    </w:p>
    <w:p w:rsidR="00991F0C" w:rsidRPr="00991F0C" w:rsidRDefault="00991F0C" w:rsidP="00991F0C">
      <w:pPr>
        <w:ind w:firstLine="142"/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4.1.Противоэпилептическое средство, стимулирующее ГАМК-</w:t>
      </w:r>
      <w:proofErr w:type="spellStart"/>
      <w:r w:rsidRPr="00991F0C">
        <w:rPr>
          <w:rFonts w:ascii="Times New Roman" w:hAnsi="Times New Roman" w:cs="Times New Roman"/>
          <w:color w:val="auto"/>
        </w:rPr>
        <w:t>ергические</w:t>
      </w:r>
      <w:proofErr w:type="spellEnd"/>
      <w:r w:rsidRPr="00991F0C">
        <w:rPr>
          <w:rFonts w:ascii="Times New Roman" w:hAnsi="Times New Roman" w:cs="Times New Roman"/>
          <w:color w:val="auto"/>
        </w:rPr>
        <w:t xml:space="preserve"> процессы в ЦНС.</w:t>
      </w:r>
    </w:p>
    <w:p w:rsidR="00991F0C" w:rsidRPr="00991F0C" w:rsidRDefault="00991F0C" w:rsidP="00991F0C">
      <w:pPr>
        <w:ind w:firstLine="142"/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4.2.Противоэпилептическое средство из группы барбитуратов.</w:t>
      </w:r>
    </w:p>
    <w:p w:rsidR="00991F0C" w:rsidRPr="00991F0C" w:rsidRDefault="00991F0C" w:rsidP="00991F0C">
      <w:pPr>
        <w:ind w:firstLine="142"/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4.3.Противоэпилептическое средство, эффективное при малых припадках.</w:t>
      </w:r>
    </w:p>
    <w:p w:rsidR="00991F0C" w:rsidRPr="00991F0C" w:rsidRDefault="00991F0C" w:rsidP="00991F0C">
      <w:pPr>
        <w:ind w:firstLine="142"/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>4.4.Противоэпилептическое средство, эффективное при больших припадках.</w:t>
      </w:r>
    </w:p>
    <w:p w:rsidR="00991F0C" w:rsidRPr="00991F0C" w:rsidRDefault="00991F0C" w:rsidP="00991F0C">
      <w:pPr>
        <w:ind w:firstLine="142"/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 xml:space="preserve">4.5.Средство для лечения </w:t>
      </w:r>
      <w:proofErr w:type="spellStart"/>
      <w:r w:rsidRPr="00991F0C">
        <w:rPr>
          <w:rFonts w:ascii="Times New Roman" w:hAnsi="Times New Roman" w:cs="Times New Roman"/>
          <w:color w:val="auto"/>
        </w:rPr>
        <w:t>миоклонус</w:t>
      </w:r>
      <w:proofErr w:type="spellEnd"/>
      <w:r w:rsidRPr="00991F0C">
        <w:rPr>
          <w:rFonts w:ascii="Times New Roman" w:hAnsi="Times New Roman" w:cs="Times New Roman"/>
          <w:color w:val="auto"/>
        </w:rPr>
        <w:t>-эпилепсии.</w:t>
      </w:r>
    </w:p>
    <w:p w:rsidR="00991F0C" w:rsidRDefault="00991F0C">
      <w:pPr>
        <w:spacing w:after="20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991F0C" w:rsidRPr="00991F0C" w:rsidRDefault="00991F0C" w:rsidP="00991F0C">
      <w:pPr>
        <w:jc w:val="both"/>
        <w:rPr>
          <w:rFonts w:ascii="Times New Roman" w:hAnsi="Times New Roman" w:cs="Times New Roman"/>
          <w:color w:val="auto"/>
        </w:rPr>
      </w:pPr>
    </w:p>
    <w:p w:rsidR="00991F0C" w:rsidRPr="00991F0C" w:rsidRDefault="00991F0C" w:rsidP="00991F0C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 xml:space="preserve">Контрольные </w:t>
      </w:r>
      <w:r>
        <w:rPr>
          <w:rFonts w:ascii="Times New Roman" w:hAnsi="Times New Roman" w:cs="Times New Roman"/>
          <w:color w:val="auto"/>
        </w:rPr>
        <w:t>в</w:t>
      </w:r>
      <w:r w:rsidRPr="00991F0C">
        <w:rPr>
          <w:rFonts w:ascii="Times New Roman" w:hAnsi="Times New Roman" w:cs="Times New Roman"/>
          <w:color w:val="auto"/>
        </w:rPr>
        <w:t>опросы</w:t>
      </w:r>
    </w:p>
    <w:p w:rsidR="00991F0C" w:rsidRPr="00991F0C" w:rsidRDefault="00991F0C" w:rsidP="00991F0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pacing w:val="-4"/>
          <w:kern w:val="28"/>
        </w:rPr>
      </w:pPr>
      <w:r w:rsidRPr="00991F0C">
        <w:rPr>
          <w:rFonts w:ascii="Times New Roman" w:hAnsi="Times New Roman" w:cs="Times New Roman"/>
          <w:color w:val="auto"/>
          <w:spacing w:val="-4"/>
          <w:kern w:val="28"/>
        </w:rPr>
        <w:t xml:space="preserve">Перечислите противоэпилептические средства, которые обладают способностью изменять скорость </w:t>
      </w:r>
      <w:proofErr w:type="spellStart"/>
      <w:r w:rsidRPr="00991F0C">
        <w:rPr>
          <w:rFonts w:ascii="Times New Roman" w:hAnsi="Times New Roman" w:cs="Times New Roman"/>
          <w:color w:val="auto"/>
          <w:spacing w:val="-4"/>
          <w:kern w:val="28"/>
        </w:rPr>
        <w:t>биотрансформации</w:t>
      </w:r>
      <w:proofErr w:type="spellEnd"/>
      <w:r w:rsidRPr="00991F0C">
        <w:rPr>
          <w:rFonts w:ascii="Times New Roman" w:hAnsi="Times New Roman" w:cs="Times New Roman"/>
          <w:color w:val="auto"/>
          <w:spacing w:val="-4"/>
          <w:kern w:val="28"/>
        </w:rPr>
        <w:t xml:space="preserve"> лекарственных средств. Какое клиническое значение это имеет?</w:t>
      </w:r>
    </w:p>
    <w:p w:rsidR="00991F0C" w:rsidRPr="00991F0C" w:rsidRDefault="00991F0C" w:rsidP="00991F0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pacing w:val="-4"/>
          <w:kern w:val="28"/>
        </w:rPr>
      </w:pPr>
      <w:r w:rsidRPr="00991F0C">
        <w:rPr>
          <w:rFonts w:ascii="Times New Roman" w:hAnsi="Times New Roman" w:cs="Times New Roman"/>
          <w:color w:val="auto"/>
          <w:spacing w:val="-4"/>
          <w:kern w:val="28"/>
        </w:rPr>
        <w:t xml:space="preserve">Для какого противоэпилептического средства характерен такой нежелательный эффект как гиперплазия десен? </w:t>
      </w:r>
    </w:p>
    <w:p w:rsidR="00991F0C" w:rsidRPr="00991F0C" w:rsidRDefault="00991F0C" w:rsidP="00991F0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pacing w:val="-4"/>
          <w:kern w:val="28"/>
        </w:rPr>
      </w:pPr>
      <w:r w:rsidRPr="00991F0C">
        <w:rPr>
          <w:rFonts w:ascii="Times New Roman" w:hAnsi="Times New Roman" w:cs="Times New Roman"/>
          <w:color w:val="auto"/>
          <w:spacing w:val="-4"/>
          <w:kern w:val="28"/>
        </w:rPr>
        <w:t>Назовите противоэпилептические средства, которые могут вызывать угнетение кроветворения.</w:t>
      </w:r>
    </w:p>
    <w:p w:rsidR="00991F0C" w:rsidRPr="00991F0C" w:rsidRDefault="00991F0C" w:rsidP="00991F0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</w:rPr>
        <w:t xml:space="preserve">В чем заключается тератогенное действие </w:t>
      </w:r>
      <w:proofErr w:type="spellStart"/>
      <w:r w:rsidRPr="00991F0C">
        <w:rPr>
          <w:rFonts w:ascii="Times New Roman" w:hAnsi="Times New Roman" w:cs="Times New Roman"/>
          <w:color w:val="auto"/>
        </w:rPr>
        <w:t>фенитоина</w:t>
      </w:r>
      <w:proofErr w:type="spellEnd"/>
      <w:r w:rsidRPr="00991F0C">
        <w:rPr>
          <w:rFonts w:ascii="Times New Roman" w:hAnsi="Times New Roman" w:cs="Times New Roman"/>
          <w:color w:val="auto"/>
        </w:rPr>
        <w:t>?</w:t>
      </w:r>
    </w:p>
    <w:p w:rsidR="00991F0C" w:rsidRPr="00991F0C" w:rsidRDefault="00991F0C" w:rsidP="00991F0C">
      <w:pPr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991F0C">
        <w:rPr>
          <w:rFonts w:ascii="Times New Roman" w:hAnsi="Times New Roman" w:cs="Times New Roman"/>
          <w:color w:val="auto"/>
          <w:spacing w:val="-4"/>
          <w:kern w:val="28"/>
        </w:rPr>
        <w:t>Как следует проводить отмену противоэпилептических средств во избежание феномена «отмены»?</w:t>
      </w:r>
    </w:p>
    <w:p w:rsidR="008F5A66" w:rsidRPr="00991F0C" w:rsidRDefault="008F5A66" w:rsidP="008F5A66">
      <w:pPr>
        <w:ind w:left="360"/>
        <w:jc w:val="both"/>
        <w:rPr>
          <w:rFonts w:ascii="Times New Roman" w:hAnsi="Times New Roman" w:cs="Times New Roman"/>
          <w:color w:val="auto"/>
        </w:rPr>
      </w:pPr>
    </w:p>
    <w:p w:rsidR="0048784C" w:rsidRPr="00610B90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12"/>
    <w:lvlOverride w:ilvl="0">
      <w:startOverride w:val="1"/>
    </w:lvlOverride>
  </w:num>
  <w:num w:numId="9">
    <w:abstractNumId w:val="3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1625D"/>
    <w:rsid w:val="000864E5"/>
    <w:rsid w:val="001347AB"/>
    <w:rsid w:val="001534FA"/>
    <w:rsid w:val="001E371D"/>
    <w:rsid w:val="00241DF4"/>
    <w:rsid w:val="002B6B8E"/>
    <w:rsid w:val="002E0989"/>
    <w:rsid w:val="0030711A"/>
    <w:rsid w:val="003A2028"/>
    <w:rsid w:val="003D5CD8"/>
    <w:rsid w:val="003D6AA3"/>
    <w:rsid w:val="00431F67"/>
    <w:rsid w:val="00435AF2"/>
    <w:rsid w:val="0048784C"/>
    <w:rsid w:val="004D6FEA"/>
    <w:rsid w:val="004F3CE4"/>
    <w:rsid w:val="005C4BBC"/>
    <w:rsid w:val="005E662A"/>
    <w:rsid w:val="00610B90"/>
    <w:rsid w:val="00652A59"/>
    <w:rsid w:val="00683669"/>
    <w:rsid w:val="006B5840"/>
    <w:rsid w:val="006C028D"/>
    <w:rsid w:val="006E0CBD"/>
    <w:rsid w:val="00705510"/>
    <w:rsid w:val="00706CAC"/>
    <w:rsid w:val="00726BC8"/>
    <w:rsid w:val="0074321E"/>
    <w:rsid w:val="00750A05"/>
    <w:rsid w:val="00764017"/>
    <w:rsid w:val="008C362E"/>
    <w:rsid w:val="008E2191"/>
    <w:rsid w:val="008F5A66"/>
    <w:rsid w:val="009150C3"/>
    <w:rsid w:val="00991F0C"/>
    <w:rsid w:val="009926DC"/>
    <w:rsid w:val="009B637C"/>
    <w:rsid w:val="00A250CA"/>
    <w:rsid w:val="00A57BA9"/>
    <w:rsid w:val="00AC3255"/>
    <w:rsid w:val="00B56EAF"/>
    <w:rsid w:val="00BA1891"/>
    <w:rsid w:val="00BB6B79"/>
    <w:rsid w:val="00BE268A"/>
    <w:rsid w:val="00BE619F"/>
    <w:rsid w:val="00C250C6"/>
    <w:rsid w:val="00CE23A8"/>
    <w:rsid w:val="00CF18D8"/>
    <w:rsid w:val="00CF3622"/>
    <w:rsid w:val="00DD5E7A"/>
    <w:rsid w:val="00DF7CDC"/>
    <w:rsid w:val="00E15CF6"/>
    <w:rsid w:val="00E86898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B641"/>
  <w15:docId w15:val="{31FA6E74-2F84-4F5F-92BF-CD5537C9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16A3-7323-410A-9541-C44586F6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5</cp:revision>
  <cp:lastPrinted>2023-09-26T10:28:00Z</cp:lastPrinted>
  <dcterms:created xsi:type="dcterms:W3CDTF">2023-11-05T18:02:00Z</dcterms:created>
  <dcterms:modified xsi:type="dcterms:W3CDTF">2024-09-02T06:37:00Z</dcterms:modified>
</cp:coreProperties>
</file>