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B46DBE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B46DBE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F074CD" w:rsidRPr="00F074CD" w:rsidRDefault="00F074CD" w:rsidP="00F07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4CD">
        <w:rPr>
          <w:rFonts w:ascii="Times New Roman" w:hAnsi="Times New Roman" w:cs="Times New Roman"/>
          <w:color w:val="auto"/>
          <w:sz w:val="28"/>
          <w:szCs w:val="28"/>
        </w:rPr>
        <w:t xml:space="preserve">ТЕМА №3: </w:t>
      </w:r>
      <w:r w:rsidRPr="00F074CD">
        <w:rPr>
          <w:rFonts w:ascii="Times New Roman" w:hAnsi="Times New Roman" w:cs="Times New Roman"/>
          <w:sz w:val="28"/>
          <w:szCs w:val="28"/>
        </w:rPr>
        <w:t>ФАРМАКОКИНЕТИКА ЛЕКАРСТВЕННЫХ ПРЕПАРАТОВ</w:t>
      </w:r>
    </w:p>
    <w:p w:rsidR="00705510" w:rsidRPr="00F074CD" w:rsidRDefault="00F074CD" w:rsidP="00F0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CD">
        <w:rPr>
          <w:rFonts w:ascii="Times New Roman" w:hAnsi="Times New Roman" w:cs="Times New Roman"/>
          <w:sz w:val="28"/>
          <w:szCs w:val="28"/>
        </w:rPr>
        <w:t>(ОСНОВЫ ФАРМАКОКИЕТИКИ)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B46DBE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F074CD" w:rsidRPr="00F074CD" w:rsidRDefault="00F074CD" w:rsidP="00F074CD">
      <w:pPr>
        <w:jc w:val="center"/>
        <w:rPr>
          <w:rFonts w:ascii="Times New Roman" w:hAnsi="Times New Roman" w:cs="Times New Roman"/>
        </w:rPr>
      </w:pPr>
      <w:r w:rsidRPr="00F074CD">
        <w:rPr>
          <w:rFonts w:ascii="Times New Roman" w:hAnsi="Times New Roman" w:cs="Times New Roman"/>
          <w:color w:val="auto"/>
        </w:rPr>
        <w:lastRenderedPageBreak/>
        <w:t xml:space="preserve">ТЕМА №3: </w:t>
      </w:r>
      <w:r w:rsidRPr="00F074CD">
        <w:rPr>
          <w:rFonts w:ascii="Times New Roman" w:hAnsi="Times New Roman" w:cs="Times New Roman"/>
        </w:rPr>
        <w:t>ФАРМАКОКИНЕТИКА ЛЕКАРСТВЕННЫХ ПРЕПАРАТОВ</w:t>
      </w:r>
    </w:p>
    <w:p w:rsidR="00F074CD" w:rsidRPr="00F074CD" w:rsidRDefault="00F074CD" w:rsidP="00F074CD">
      <w:pPr>
        <w:jc w:val="center"/>
        <w:rPr>
          <w:rFonts w:ascii="Times New Roman" w:hAnsi="Times New Roman" w:cs="Times New Roman"/>
          <w:b/>
        </w:rPr>
      </w:pPr>
      <w:r w:rsidRPr="00F074CD">
        <w:rPr>
          <w:rFonts w:ascii="Times New Roman" w:hAnsi="Times New Roman" w:cs="Times New Roman"/>
        </w:rPr>
        <w:t>(ОСНОВЫ ФАРМАКОКИЕТИКИ)</w:t>
      </w:r>
    </w:p>
    <w:p w:rsidR="00705510" w:rsidRPr="00F074CD" w:rsidRDefault="00705510" w:rsidP="00E15CF6">
      <w:pPr>
        <w:jc w:val="both"/>
        <w:rPr>
          <w:rFonts w:ascii="Times New Roman" w:hAnsi="Times New Roman" w:cs="Times New Roman"/>
          <w:b/>
        </w:rPr>
      </w:pPr>
    </w:p>
    <w:p w:rsidR="00705510" w:rsidRPr="00705510" w:rsidRDefault="00E15CF6" w:rsidP="00705510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705510" w:rsidRPr="00705510">
        <w:rPr>
          <w:rFonts w:ascii="Times New Roman" w:hAnsi="Times New Roman" w:cs="Times New Roman"/>
          <w:bCs/>
        </w:rPr>
        <w:t xml:space="preserve">основы </w:t>
      </w:r>
      <w:proofErr w:type="spellStart"/>
      <w:r w:rsidR="00705510" w:rsidRPr="00705510">
        <w:rPr>
          <w:rFonts w:ascii="Times New Roman" w:hAnsi="Times New Roman" w:cs="Times New Roman"/>
          <w:bCs/>
        </w:rPr>
        <w:t>фармакокинетики</w:t>
      </w:r>
      <w:proofErr w:type="spellEnd"/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E15CF6" w:rsidRP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i/>
          <w:color w:val="auto"/>
        </w:rPr>
        <w:t>студент должен знать</w:t>
      </w:r>
      <w:r w:rsidRPr="00705510">
        <w:rPr>
          <w:rFonts w:ascii="Times New Roman" w:hAnsi="Times New Roman" w:cs="Times New Roman"/>
          <w:b/>
          <w:color w:val="auto"/>
        </w:rPr>
        <w:t>:</w:t>
      </w:r>
    </w:p>
    <w:p w:rsidR="00705510" w:rsidRPr="00705510" w:rsidRDefault="00705510" w:rsidP="00705510">
      <w:p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основные этапы движения лекарств в организме;</w:t>
      </w:r>
    </w:p>
    <w:p w:rsidR="00E15CF6" w:rsidRPr="00705510" w:rsidRDefault="00E15CF6" w:rsidP="00E15CF6">
      <w:pPr>
        <w:jc w:val="both"/>
        <w:rPr>
          <w:rFonts w:ascii="Times New Roman" w:hAnsi="Times New Roman" w:cs="Times New Roman"/>
          <w:i/>
          <w:color w:val="auto"/>
        </w:rPr>
      </w:pPr>
      <w:r w:rsidRPr="00705510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705510" w:rsidRPr="00705510" w:rsidRDefault="00705510" w:rsidP="00705510">
      <w:p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оценить относительную скорость переноса через биологические мембраны лекарств, являющихся слабыми кислотами или основаниями, исходя из знания их </w:t>
      </w:r>
      <w:proofErr w:type="spellStart"/>
      <w:r w:rsidRPr="00705510">
        <w:rPr>
          <w:rFonts w:ascii="Times New Roman" w:hAnsi="Times New Roman" w:cs="Times New Roman"/>
          <w:color w:val="auto"/>
        </w:rPr>
        <w:t>рКа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и рН среды; </w:t>
      </w:r>
    </w:p>
    <w:p w:rsidR="00705510" w:rsidRPr="00705510" w:rsidRDefault="00705510" w:rsidP="00705510">
      <w:p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рассчитывать нагрузочную и поддерживающие дозы при внутривенном и оральном введении лекарства;</w:t>
      </w:r>
    </w:p>
    <w:p w:rsidR="00705510" w:rsidRPr="00705510" w:rsidRDefault="00705510" w:rsidP="00705510">
      <w:pPr>
        <w:jc w:val="both"/>
        <w:rPr>
          <w:rFonts w:ascii="Times New Roman" w:hAnsi="Times New Roman" w:cs="Times New Roman"/>
          <w:color w:val="auto"/>
        </w:rPr>
      </w:pPr>
      <w:r w:rsidRPr="00705510">
        <w:rPr>
          <w:rStyle w:val="FontStyle47"/>
          <w:color w:val="auto"/>
          <w:sz w:val="24"/>
          <w:szCs w:val="24"/>
        </w:rPr>
        <w:t>рассчитывать и оценивать стационарную равновесную концентрацию лекарственного вещества в крови (</w:t>
      </w:r>
      <w:proofErr w:type="spellStart"/>
      <w:r w:rsidRPr="00705510">
        <w:rPr>
          <w:rStyle w:val="FontStyle47"/>
          <w:color w:val="auto"/>
          <w:sz w:val="24"/>
          <w:szCs w:val="24"/>
          <w:lang w:val="en-US"/>
        </w:rPr>
        <w:t>Css</w:t>
      </w:r>
      <w:proofErr w:type="spellEnd"/>
      <w:r w:rsidRPr="00705510">
        <w:rPr>
          <w:rStyle w:val="FontStyle47"/>
          <w:color w:val="auto"/>
          <w:sz w:val="24"/>
          <w:szCs w:val="24"/>
        </w:rPr>
        <w:t>);</w:t>
      </w:r>
    </w:p>
    <w:p w:rsid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705510" w:rsidRPr="00705510" w:rsidRDefault="00705510" w:rsidP="00705510">
      <w:pPr>
        <w:rPr>
          <w:rFonts w:ascii="Times New Roman" w:hAnsi="Times New Roman" w:cs="Times New Roman"/>
        </w:rPr>
      </w:pPr>
      <w:r w:rsidRPr="00705510">
        <w:rPr>
          <w:rFonts w:ascii="Times New Roman" w:hAnsi="Times New Roman" w:cs="Times New Roman"/>
        </w:rPr>
        <w:t>Понимание процессов превращения лекарственного вещества с момента его введения  в организм  до полной  элиминации, позволяет  глубже представить молекулярные основы фармакотерапии.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FE2AD9" w:rsidRPr="00CF3622" w:rsidRDefault="00FE2AD9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705510" w:rsidRPr="00705510" w:rsidRDefault="00705510" w:rsidP="00705510">
      <w:pPr>
        <w:numPr>
          <w:ilvl w:val="0"/>
          <w:numId w:val="19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05510">
        <w:rPr>
          <w:rStyle w:val="FontStyle47"/>
          <w:color w:val="auto"/>
          <w:sz w:val="24"/>
          <w:szCs w:val="24"/>
        </w:rPr>
        <w:t>Перенос лекарственных веществ в организме - всасывание, распределение, метаболизм, выведение; движение лекарственных веществ через барьеры. Детерминанты переноса. Водная диффузия. Диффузия в липидах. Перенос через мембраны веществ с переменной ионизацией. Активный перенос веществ. Основные факторы, влияющие на перенос лекарственных веществ в организме.</w:t>
      </w:r>
    </w:p>
    <w:p w:rsidR="00705510" w:rsidRPr="00705510" w:rsidRDefault="00705510" w:rsidP="00705510">
      <w:pPr>
        <w:numPr>
          <w:ilvl w:val="0"/>
          <w:numId w:val="19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proofErr w:type="spellStart"/>
      <w:r w:rsidRPr="00705510">
        <w:rPr>
          <w:rStyle w:val="FontStyle47"/>
          <w:color w:val="auto"/>
          <w:sz w:val="24"/>
          <w:szCs w:val="24"/>
        </w:rPr>
        <w:t>Биодоступность</w:t>
      </w:r>
      <w:proofErr w:type="spellEnd"/>
      <w:r w:rsidRPr="00705510">
        <w:rPr>
          <w:rStyle w:val="FontStyle47"/>
          <w:color w:val="auto"/>
          <w:sz w:val="24"/>
          <w:szCs w:val="24"/>
        </w:rPr>
        <w:t xml:space="preserve">. Пути введения лекарственных средств в организм, их цели, достоинства, недостатки. </w:t>
      </w:r>
      <w:proofErr w:type="spellStart"/>
      <w:r w:rsidRPr="00705510">
        <w:rPr>
          <w:rStyle w:val="FontStyle47"/>
          <w:color w:val="auto"/>
          <w:sz w:val="24"/>
          <w:szCs w:val="24"/>
        </w:rPr>
        <w:t>Пресистемная</w:t>
      </w:r>
      <w:proofErr w:type="spellEnd"/>
      <w:r w:rsidRPr="00705510">
        <w:rPr>
          <w:rStyle w:val="FontStyle47"/>
          <w:color w:val="auto"/>
          <w:sz w:val="24"/>
          <w:szCs w:val="24"/>
        </w:rPr>
        <w:t xml:space="preserve"> элиминация лекарственных средств. Распределение лекарственных веществ в организме (водные пространства и клеточные </w:t>
      </w:r>
      <w:proofErr w:type="spellStart"/>
      <w:r w:rsidRPr="00705510">
        <w:rPr>
          <w:rStyle w:val="FontStyle47"/>
          <w:color w:val="auto"/>
          <w:sz w:val="24"/>
          <w:szCs w:val="24"/>
        </w:rPr>
        <w:t>компартменты</w:t>
      </w:r>
      <w:proofErr w:type="spellEnd"/>
      <w:r w:rsidRPr="00705510">
        <w:rPr>
          <w:rStyle w:val="FontStyle47"/>
          <w:color w:val="auto"/>
          <w:sz w:val="24"/>
          <w:szCs w:val="24"/>
        </w:rPr>
        <w:t>), скорость распределения.</w:t>
      </w:r>
    </w:p>
    <w:p w:rsidR="00705510" w:rsidRPr="00705510" w:rsidRDefault="00705510" w:rsidP="00705510">
      <w:pPr>
        <w:numPr>
          <w:ilvl w:val="0"/>
          <w:numId w:val="19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05510">
        <w:rPr>
          <w:rStyle w:val="FontStyle47"/>
          <w:color w:val="auto"/>
          <w:sz w:val="24"/>
          <w:szCs w:val="24"/>
        </w:rPr>
        <w:t xml:space="preserve">Основные фармакокинетические параметры: </w:t>
      </w:r>
      <w:proofErr w:type="spellStart"/>
      <w:r w:rsidRPr="00705510">
        <w:rPr>
          <w:rStyle w:val="FontStyle47"/>
          <w:color w:val="auto"/>
          <w:sz w:val="24"/>
          <w:szCs w:val="24"/>
        </w:rPr>
        <w:t>биодоступность</w:t>
      </w:r>
      <w:proofErr w:type="spellEnd"/>
      <w:r w:rsidRPr="00705510">
        <w:rPr>
          <w:rStyle w:val="FontStyle47"/>
          <w:color w:val="auto"/>
          <w:sz w:val="24"/>
          <w:szCs w:val="24"/>
        </w:rPr>
        <w:t xml:space="preserve">, объем распределения (связь с водными пространствами организма, вариабельность объема распределения в зависимости от </w:t>
      </w:r>
      <w:r w:rsidRPr="00705510">
        <w:rPr>
          <w:rStyle w:val="FontStyle46"/>
          <w:color w:val="auto"/>
          <w:sz w:val="24"/>
          <w:szCs w:val="24"/>
        </w:rPr>
        <w:t xml:space="preserve">свойств </w:t>
      </w:r>
      <w:r w:rsidRPr="00705510">
        <w:rPr>
          <w:rStyle w:val="FontStyle47"/>
          <w:color w:val="auto"/>
          <w:sz w:val="24"/>
          <w:szCs w:val="24"/>
        </w:rPr>
        <w:t xml:space="preserve">лекарственных веществ и состояния организма), клиренс, период </w:t>
      </w:r>
      <w:r w:rsidRPr="00705510">
        <w:rPr>
          <w:rStyle w:val="FontStyle46"/>
          <w:color w:val="auto"/>
          <w:sz w:val="24"/>
          <w:szCs w:val="24"/>
        </w:rPr>
        <w:t xml:space="preserve">полувыведения, </w:t>
      </w:r>
      <w:r w:rsidRPr="00705510">
        <w:rPr>
          <w:rStyle w:val="FontStyle47"/>
          <w:color w:val="auto"/>
          <w:sz w:val="24"/>
          <w:szCs w:val="24"/>
        </w:rPr>
        <w:t xml:space="preserve">константа элиминации; их сущность, принципы </w:t>
      </w:r>
      <w:r w:rsidRPr="00705510">
        <w:rPr>
          <w:rStyle w:val="FontStyle46"/>
          <w:color w:val="auto"/>
          <w:sz w:val="24"/>
          <w:szCs w:val="24"/>
        </w:rPr>
        <w:t xml:space="preserve">определения и </w:t>
      </w:r>
      <w:r w:rsidRPr="00705510">
        <w:rPr>
          <w:rStyle w:val="FontStyle47"/>
          <w:color w:val="auto"/>
          <w:sz w:val="24"/>
          <w:szCs w:val="24"/>
        </w:rPr>
        <w:t xml:space="preserve">количественное выражение, размерность, </w:t>
      </w:r>
      <w:r w:rsidRPr="00705510">
        <w:rPr>
          <w:rStyle w:val="FontStyle46"/>
          <w:color w:val="auto"/>
          <w:sz w:val="24"/>
          <w:szCs w:val="24"/>
        </w:rPr>
        <w:t xml:space="preserve">взаимосвязь, значение для </w:t>
      </w:r>
      <w:r w:rsidRPr="00705510">
        <w:rPr>
          <w:rStyle w:val="FontStyle47"/>
          <w:color w:val="auto"/>
          <w:sz w:val="24"/>
          <w:szCs w:val="24"/>
        </w:rPr>
        <w:t xml:space="preserve">управления режимом дозирования лекарственных </w:t>
      </w:r>
      <w:r w:rsidRPr="00705510">
        <w:rPr>
          <w:rStyle w:val="FontStyle46"/>
          <w:color w:val="auto"/>
          <w:sz w:val="24"/>
          <w:szCs w:val="24"/>
        </w:rPr>
        <w:t xml:space="preserve">средств. </w:t>
      </w:r>
      <w:r w:rsidRPr="00705510">
        <w:rPr>
          <w:rStyle w:val="FontStyle47"/>
          <w:color w:val="auto"/>
          <w:sz w:val="24"/>
          <w:szCs w:val="24"/>
        </w:rPr>
        <w:t xml:space="preserve">Фармакокинетические модели (однокамерная, двухкамерная). </w:t>
      </w:r>
      <w:r w:rsidRPr="00705510">
        <w:rPr>
          <w:rStyle w:val="FontStyle46"/>
          <w:color w:val="auto"/>
          <w:sz w:val="24"/>
          <w:szCs w:val="24"/>
        </w:rPr>
        <w:t xml:space="preserve">Количественные законы всасывания </w:t>
      </w:r>
      <w:r w:rsidRPr="00705510">
        <w:rPr>
          <w:rStyle w:val="FontStyle47"/>
          <w:color w:val="auto"/>
          <w:sz w:val="24"/>
          <w:szCs w:val="24"/>
        </w:rPr>
        <w:t xml:space="preserve">и элиминации лекарственных </w:t>
      </w:r>
      <w:r w:rsidRPr="00705510">
        <w:rPr>
          <w:rStyle w:val="FontStyle46"/>
          <w:color w:val="auto"/>
          <w:sz w:val="24"/>
          <w:szCs w:val="24"/>
        </w:rPr>
        <w:t xml:space="preserve">веществ. </w:t>
      </w:r>
      <w:r w:rsidRPr="00705510">
        <w:rPr>
          <w:rStyle w:val="FontStyle47"/>
          <w:color w:val="auto"/>
          <w:sz w:val="24"/>
          <w:szCs w:val="24"/>
        </w:rPr>
        <w:t xml:space="preserve">Центральная догма </w:t>
      </w:r>
      <w:proofErr w:type="spellStart"/>
      <w:r w:rsidRPr="00705510">
        <w:rPr>
          <w:rStyle w:val="FontStyle47"/>
          <w:color w:val="auto"/>
          <w:sz w:val="24"/>
          <w:szCs w:val="24"/>
        </w:rPr>
        <w:t>фармакокинетики</w:t>
      </w:r>
      <w:proofErr w:type="spellEnd"/>
      <w:r w:rsidRPr="00705510">
        <w:rPr>
          <w:rStyle w:val="FontStyle47"/>
          <w:color w:val="auto"/>
          <w:sz w:val="24"/>
          <w:szCs w:val="24"/>
        </w:rPr>
        <w:t>: «Концентрация лекарственного вещества в крови - основной параметр для управления терапевтическим эффектом лекарственного средства».</w:t>
      </w:r>
    </w:p>
    <w:p w:rsidR="00705510" w:rsidRPr="00705510" w:rsidRDefault="00705510" w:rsidP="00705510">
      <w:pPr>
        <w:numPr>
          <w:ilvl w:val="0"/>
          <w:numId w:val="19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05510">
        <w:rPr>
          <w:rStyle w:val="FontStyle47"/>
          <w:color w:val="auto"/>
          <w:sz w:val="24"/>
          <w:szCs w:val="24"/>
        </w:rPr>
        <w:t>Цели дозирования лекарственных средств и переменные: доза, виды доз, способы и интервалы введения. Вводная (загрузочная, ударная) доза: терапевтический смысл, расчет индивидуальной загрузочной дозы по фармакокинетическим параметрам. Условия и ограничения использования загрузочных доз. Поддерживающие дозы: терапевтический смысл, расчет поддерживающих доз для обеспечения оптимального режима дозирования.</w:t>
      </w:r>
    </w:p>
    <w:p w:rsidR="00705510" w:rsidRPr="00705510" w:rsidRDefault="00705510" w:rsidP="00705510">
      <w:pPr>
        <w:numPr>
          <w:ilvl w:val="0"/>
          <w:numId w:val="19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05510">
        <w:rPr>
          <w:rStyle w:val="FontStyle47"/>
          <w:color w:val="auto"/>
          <w:sz w:val="24"/>
          <w:szCs w:val="24"/>
        </w:rPr>
        <w:t>Введение лекарственных средств в кровяное русло с постоянной скоростью. Кинетика концентрации лекарственного вещества в крови и ее зависимость от фармакокинетических параметров, концентрации раствора и скорости введения. Стационарная равновесная концентрация лекарственного вещества в крови (</w:t>
      </w:r>
      <w:proofErr w:type="spellStart"/>
      <w:r w:rsidRPr="00705510">
        <w:rPr>
          <w:rStyle w:val="FontStyle47"/>
          <w:color w:val="auto"/>
          <w:sz w:val="24"/>
          <w:szCs w:val="24"/>
          <w:lang w:val="en-US"/>
        </w:rPr>
        <w:t>Css</w:t>
      </w:r>
      <w:proofErr w:type="spellEnd"/>
      <w:r w:rsidRPr="00705510">
        <w:rPr>
          <w:rStyle w:val="FontStyle47"/>
          <w:color w:val="auto"/>
          <w:sz w:val="24"/>
          <w:szCs w:val="24"/>
        </w:rPr>
        <w:t xml:space="preserve">), время ее достижения, расчет и управление </w:t>
      </w:r>
      <w:proofErr w:type="spellStart"/>
      <w:r w:rsidRPr="00705510">
        <w:rPr>
          <w:rStyle w:val="FontStyle47"/>
          <w:color w:val="auto"/>
          <w:sz w:val="24"/>
          <w:szCs w:val="24"/>
          <w:lang w:val="en-US"/>
        </w:rPr>
        <w:t>Css</w:t>
      </w:r>
      <w:proofErr w:type="spellEnd"/>
      <w:r w:rsidRPr="00705510">
        <w:rPr>
          <w:rStyle w:val="FontStyle47"/>
          <w:color w:val="auto"/>
          <w:sz w:val="24"/>
          <w:szCs w:val="24"/>
        </w:rPr>
        <w:t>.</w:t>
      </w:r>
    </w:p>
    <w:p w:rsidR="00705510" w:rsidRPr="00705510" w:rsidRDefault="00705510" w:rsidP="00705510">
      <w:pPr>
        <w:numPr>
          <w:ilvl w:val="0"/>
          <w:numId w:val="19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05510">
        <w:rPr>
          <w:rStyle w:val="FontStyle47"/>
          <w:color w:val="auto"/>
          <w:sz w:val="24"/>
          <w:szCs w:val="24"/>
        </w:rPr>
        <w:t xml:space="preserve">Прерывистое (дискретное) дозирование: колебания концентрации лекарственного вещества в крови, терапевтический и токсический диапазоны концентраций. Расчет </w:t>
      </w:r>
      <w:proofErr w:type="spellStart"/>
      <w:r w:rsidRPr="00705510">
        <w:rPr>
          <w:rStyle w:val="FontStyle64"/>
          <w:b w:val="0"/>
          <w:color w:val="auto"/>
          <w:sz w:val="24"/>
          <w:szCs w:val="24"/>
          <w:lang w:val="en-US"/>
        </w:rPr>
        <w:t>Css</w:t>
      </w:r>
      <w:proofErr w:type="spellEnd"/>
      <w:r w:rsidRPr="00705510">
        <w:rPr>
          <w:rStyle w:val="FontStyle64"/>
          <w:color w:val="auto"/>
          <w:sz w:val="24"/>
          <w:szCs w:val="24"/>
        </w:rPr>
        <w:t xml:space="preserve"> </w:t>
      </w:r>
      <w:r w:rsidRPr="00705510">
        <w:rPr>
          <w:rStyle w:val="FontStyle47"/>
          <w:color w:val="auto"/>
          <w:sz w:val="24"/>
          <w:szCs w:val="24"/>
        </w:rPr>
        <w:t xml:space="preserve">лекарственного вещества и границ ее колебаний (минимальной </w:t>
      </w:r>
      <w:r w:rsidRPr="00705510">
        <w:rPr>
          <w:rStyle w:val="FontStyle64"/>
          <w:b w:val="0"/>
          <w:color w:val="auto"/>
          <w:sz w:val="24"/>
          <w:szCs w:val="24"/>
        </w:rPr>
        <w:t>(</w:t>
      </w:r>
      <w:proofErr w:type="spellStart"/>
      <w:r w:rsidRPr="00705510">
        <w:rPr>
          <w:rStyle w:val="FontStyle64"/>
          <w:b w:val="0"/>
          <w:color w:val="auto"/>
          <w:sz w:val="24"/>
          <w:szCs w:val="24"/>
          <w:lang w:val="en-US"/>
        </w:rPr>
        <w:t>Cssmin</w:t>
      </w:r>
      <w:proofErr w:type="spellEnd"/>
      <w:r w:rsidRPr="00705510">
        <w:rPr>
          <w:rStyle w:val="FontStyle64"/>
          <w:b w:val="0"/>
          <w:color w:val="auto"/>
          <w:sz w:val="24"/>
          <w:szCs w:val="24"/>
        </w:rPr>
        <w:t>)</w:t>
      </w:r>
      <w:r w:rsidRPr="00705510">
        <w:rPr>
          <w:rStyle w:val="FontStyle64"/>
          <w:color w:val="auto"/>
          <w:sz w:val="24"/>
          <w:szCs w:val="24"/>
        </w:rPr>
        <w:t xml:space="preserve"> </w:t>
      </w:r>
      <w:r w:rsidRPr="00705510">
        <w:rPr>
          <w:rStyle w:val="FontStyle47"/>
          <w:color w:val="auto"/>
          <w:sz w:val="24"/>
          <w:szCs w:val="24"/>
        </w:rPr>
        <w:t xml:space="preserve">и максимальной </w:t>
      </w:r>
      <w:r w:rsidRPr="00705510">
        <w:rPr>
          <w:rStyle w:val="FontStyle64"/>
          <w:b w:val="0"/>
          <w:color w:val="auto"/>
          <w:sz w:val="24"/>
          <w:szCs w:val="24"/>
        </w:rPr>
        <w:t>(</w:t>
      </w:r>
      <w:proofErr w:type="spellStart"/>
      <w:r w:rsidRPr="00705510">
        <w:rPr>
          <w:rStyle w:val="FontStyle64"/>
          <w:b w:val="0"/>
          <w:color w:val="auto"/>
          <w:sz w:val="24"/>
          <w:szCs w:val="24"/>
          <w:lang w:val="en-US"/>
        </w:rPr>
        <w:t>Cssmax</w:t>
      </w:r>
      <w:proofErr w:type="spellEnd"/>
      <w:r w:rsidRPr="00705510">
        <w:rPr>
          <w:rStyle w:val="FontStyle64"/>
          <w:b w:val="0"/>
          <w:color w:val="auto"/>
          <w:sz w:val="24"/>
          <w:szCs w:val="24"/>
        </w:rPr>
        <w:t xml:space="preserve">)) </w:t>
      </w:r>
      <w:r w:rsidRPr="00705510">
        <w:rPr>
          <w:rStyle w:val="FontStyle47"/>
          <w:color w:val="auto"/>
          <w:sz w:val="24"/>
          <w:szCs w:val="24"/>
        </w:rPr>
        <w:t>при дискретном дозировании лекарственных средств, управление концентрацией лекарственного вещества. Адекватный интервал введения дискретных доз.</w:t>
      </w:r>
    </w:p>
    <w:p w:rsidR="00FE2AD9" w:rsidRDefault="00FE2AD9" w:rsidP="00FE2AD9">
      <w:pPr>
        <w:pStyle w:val="a5"/>
        <w:rPr>
          <w:rFonts w:ascii="Times New Roman" w:hAnsi="Times New Roman"/>
          <w:b/>
          <w:sz w:val="28"/>
          <w:szCs w:val="28"/>
        </w:rPr>
      </w:pPr>
    </w:p>
    <w:p w:rsidR="00F074CD" w:rsidRDefault="00F074CD" w:rsidP="00FE2AD9">
      <w:pPr>
        <w:pStyle w:val="a5"/>
        <w:rPr>
          <w:rFonts w:ascii="Times New Roman" w:hAnsi="Times New Roman"/>
          <w:b/>
          <w:sz w:val="28"/>
          <w:szCs w:val="28"/>
        </w:rPr>
      </w:pPr>
    </w:p>
    <w:p w:rsidR="00FE2AD9" w:rsidRPr="00FE2AD9" w:rsidRDefault="00FE2AD9" w:rsidP="00FE2A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E2AD9">
        <w:rPr>
          <w:rFonts w:ascii="Times New Roman" w:hAnsi="Times New Roman"/>
          <w:b/>
          <w:sz w:val="28"/>
          <w:szCs w:val="28"/>
        </w:rPr>
        <w:lastRenderedPageBreak/>
        <w:t>Задания для самостоятельной работы</w:t>
      </w:r>
    </w:p>
    <w:p w:rsidR="00705510" w:rsidRPr="00705510" w:rsidRDefault="00705510" w:rsidP="00705510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705510">
        <w:rPr>
          <w:rFonts w:ascii="Times New Roman" w:hAnsi="Times New Roman" w:cs="Times New Roman"/>
          <w:b/>
          <w:i/>
          <w:color w:val="auto"/>
        </w:rPr>
        <w:t>Указания</w:t>
      </w:r>
    </w:p>
    <w:p w:rsidR="00705510" w:rsidRPr="00705510" w:rsidRDefault="00705510" w:rsidP="00705510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>Ознакомиться</w:t>
      </w:r>
      <w:r w:rsidRPr="00705510">
        <w:rPr>
          <w:rFonts w:ascii="Times New Roman" w:hAnsi="Times New Roman" w:cs="Times New Roman"/>
          <w:color w:val="auto"/>
        </w:rPr>
        <w:t xml:space="preserve"> с частью </w:t>
      </w:r>
      <w:r w:rsidRPr="00705510">
        <w:rPr>
          <w:rFonts w:ascii="Times New Roman" w:hAnsi="Times New Roman" w:cs="Times New Roman"/>
          <w:color w:val="auto"/>
          <w:lang w:val="en-US"/>
        </w:rPr>
        <w:t>II</w:t>
      </w:r>
      <w:r w:rsidRPr="00705510">
        <w:rPr>
          <w:rFonts w:ascii="Times New Roman" w:hAnsi="Times New Roman" w:cs="Times New Roman"/>
          <w:color w:val="auto"/>
        </w:rPr>
        <w:t xml:space="preserve"> «Общая фармакология» учебника «Фармакология» в соответствии с основным содержанием темы.</w:t>
      </w:r>
    </w:p>
    <w:p w:rsidR="00705510" w:rsidRPr="00705510" w:rsidRDefault="00705510" w:rsidP="00705510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pacing w:val="-4"/>
          <w:kern w:val="28"/>
        </w:rPr>
      </w:pPr>
      <w:r w:rsidRPr="00705510">
        <w:rPr>
          <w:rFonts w:ascii="Times New Roman" w:hAnsi="Times New Roman" w:cs="Times New Roman"/>
          <w:b/>
          <w:color w:val="auto"/>
          <w:spacing w:val="-4"/>
          <w:kern w:val="28"/>
        </w:rPr>
        <w:t>Выучить</w:t>
      </w:r>
      <w:r w:rsidRPr="00705510">
        <w:rPr>
          <w:rFonts w:ascii="Times New Roman" w:hAnsi="Times New Roman" w:cs="Times New Roman"/>
          <w:color w:val="auto"/>
          <w:spacing w:val="-4"/>
          <w:kern w:val="28"/>
        </w:rPr>
        <w:t xml:space="preserve"> формулы для расчета нагрузочной и поддерживающей доз при внутривенном и оральном введении лекарства, исходя из знания терапевтической концентрации, </w:t>
      </w:r>
      <w:proofErr w:type="spellStart"/>
      <w:r w:rsidRPr="00705510">
        <w:rPr>
          <w:rFonts w:ascii="Times New Roman" w:hAnsi="Times New Roman" w:cs="Times New Roman"/>
          <w:color w:val="auto"/>
          <w:spacing w:val="-4"/>
          <w:kern w:val="28"/>
        </w:rPr>
        <w:t>биодоступности</w:t>
      </w:r>
      <w:proofErr w:type="spellEnd"/>
      <w:r w:rsidRPr="00705510">
        <w:rPr>
          <w:rFonts w:ascii="Times New Roman" w:hAnsi="Times New Roman" w:cs="Times New Roman"/>
          <w:color w:val="auto"/>
          <w:spacing w:val="-4"/>
          <w:kern w:val="28"/>
        </w:rPr>
        <w:t>, клиренса и объема распределения.</w:t>
      </w:r>
    </w:p>
    <w:p w:rsidR="00705510" w:rsidRPr="00705510" w:rsidRDefault="00705510" w:rsidP="00705510">
      <w:pPr>
        <w:ind w:firstLine="360"/>
        <w:jc w:val="both"/>
        <w:rPr>
          <w:rFonts w:ascii="Times New Roman" w:hAnsi="Times New Roman" w:cs="Times New Roman"/>
          <w:color w:val="auto"/>
        </w:rPr>
      </w:pPr>
    </w:p>
    <w:p w:rsidR="00705510" w:rsidRPr="006E0CBD" w:rsidRDefault="00705510" w:rsidP="00705510">
      <w:pPr>
        <w:ind w:firstLine="360"/>
        <w:jc w:val="center"/>
        <w:rPr>
          <w:rFonts w:ascii="Times New Roman" w:hAnsi="Times New Roman" w:cs="Times New Roman"/>
          <w:color w:val="auto"/>
        </w:rPr>
      </w:pPr>
      <w:r w:rsidRPr="006E0CBD">
        <w:rPr>
          <w:rFonts w:ascii="Times New Roman" w:hAnsi="Times New Roman" w:cs="Times New Roman"/>
          <w:color w:val="auto"/>
        </w:rPr>
        <w:t>ЗАДАНИЯ ДЛЯ ПИСЬМЕННОГО ВЫПОЛНЕНИЯ</w:t>
      </w:r>
    </w:p>
    <w:p w:rsidR="00705510" w:rsidRPr="00705510" w:rsidRDefault="00705510" w:rsidP="00705510">
      <w:pPr>
        <w:ind w:firstLine="360"/>
        <w:jc w:val="center"/>
        <w:rPr>
          <w:rFonts w:ascii="Times New Roman" w:hAnsi="Times New Roman" w:cs="Times New Roman"/>
          <w:i/>
          <w:color w:val="auto"/>
        </w:rPr>
      </w:pPr>
    </w:p>
    <w:p w:rsidR="00705510" w:rsidRPr="00705510" w:rsidRDefault="00705510" w:rsidP="00705510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>Ответить</w:t>
      </w:r>
      <w:r w:rsidRPr="00705510">
        <w:rPr>
          <w:rFonts w:ascii="Times New Roman" w:hAnsi="Times New Roman" w:cs="Times New Roman"/>
          <w:color w:val="auto"/>
        </w:rPr>
        <w:t xml:space="preserve"> на вопросы:</w:t>
      </w:r>
    </w:p>
    <w:p w:rsidR="00705510" w:rsidRPr="00705510" w:rsidRDefault="00705510" w:rsidP="00705510">
      <w:pPr>
        <w:numPr>
          <w:ilvl w:val="1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В каком направлении диффузия слабой кислоты (ацетилсалициловая кислота) через биологические мембраны будет проходить легче? </w:t>
      </w:r>
    </w:p>
    <w:p w:rsidR="00705510" w:rsidRPr="00705510" w:rsidRDefault="00705510" w:rsidP="00705510">
      <w:pPr>
        <w:jc w:val="center"/>
        <w:rPr>
          <w:rFonts w:ascii="Times New Roman" w:hAnsi="Times New Roman" w:cs="Times New Roman"/>
          <w:color w:val="auto"/>
          <w:vertAlign w:val="superscript"/>
          <w:lang w:val="en-US"/>
        </w:rPr>
      </w:pPr>
      <w:r w:rsidRPr="00705510">
        <w:rPr>
          <w:rFonts w:ascii="Times New Roman" w:hAnsi="Times New Roman" w:cs="Times New Roman"/>
          <w:color w:val="auto"/>
          <w:lang w:val="en-US"/>
        </w:rPr>
        <w:t>R-COOH</w:t>
      </w:r>
      <w:r w:rsidRPr="00705510">
        <w:rPr>
          <w:rFonts w:ascii="Times New Roman" w:hAnsi="Times New Roman" w:cs="Times New Roman"/>
          <w:color w:val="auto"/>
          <w:lang w:val="en-US"/>
        </w:rPr>
        <w:sym w:font="Symbol" w:char="F0DB"/>
      </w:r>
      <w:r w:rsidRPr="00705510">
        <w:rPr>
          <w:rFonts w:ascii="Times New Roman" w:hAnsi="Times New Roman" w:cs="Times New Roman"/>
          <w:color w:val="auto"/>
          <w:lang w:val="en-US"/>
        </w:rPr>
        <w:t>R-COO</w:t>
      </w:r>
      <w:r w:rsidRPr="00705510">
        <w:rPr>
          <w:rFonts w:ascii="Times New Roman" w:hAnsi="Times New Roman" w:cs="Times New Roman"/>
          <w:color w:val="auto"/>
          <w:vertAlign w:val="superscript"/>
          <w:lang w:val="en-US"/>
        </w:rPr>
        <w:t>--</w:t>
      </w:r>
      <w:r w:rsidRPr="00705510">
        <w:rPr>
          <w:rFonts w:ascii="Times New Roman" w:hAnsi="Times New Roman" w:cs="Times New Roman"/>
          <w:color w:val="auto"/>
          <w:lang w:val="en-US"/>
        </w:rPr>
        <w:t xml:space="preserve"> +H</w:t>
      </w:r>
      <w:r w:rsidRPr="00705510">
        <w:rPr>
          <w:rFonts w:ascii="Times New Roman" w:hAnsi="Times New Roman" w:cs="Times New Roman"/>
          <w:color w:val="auto"/>
          <w:vertAlign w:val="superscript"/>
          <w:lang w:val="en-US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3969"/>
        <w:gridCol w:w="2942"/>
      </w:tblGrid>
      <w:tr w:rsidR="00705510" w:rsidRPr="00705510" w:rsidTr="00F37889">
        <w:tc>
          <w:tcPr>
            <w:tcW w:w="12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18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Плазма крови</w:t>
            </w:r>
          </w:p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(рН=7,4)</w:t>
            </w:r>
          </w:p>
        </w:tc>
        <w:tc>
          <w:tcPr>
            <w:tcW w:w="3969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Липопротеиновая</w:t>
            </w:r>
          </w:p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мембрана</w:t>
            </w:r>
          </w:p>
        </w:tc>
        <w:tc>
          <w:tcPr>
            <w:tcW w:w="29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Просвет</w:t>
            </w:r>
          </w:p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почечных канальцев (рН=5,0)</w:t>
            </w:r>
          </w:p>
        </w:tc>
      </w:tr>
      <w:tr w:rsidR="00705510" w:rsidRPr="00705510" w:rsidTr="00F37889">
        <w:tc>
          <w:tcPr>
            <w:tcW w:w="12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5510">
              <w:rPr>
                <w:rFonts w:ascii="Times New Roman" w:hAnsi="Times New Roman" w:cs="Times New Roman"/>
                <w:b/>
                <w:color w:val="auto"/>
              </w:rPr>
              <w:t>А</w:t>
            </w:r>
          </w:p>
        </w:tc>
        <w:tc>
          <w:tcPr>
            <w:tcW w:w="1418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  <w:lang w:val="en-US"/>
              </w:rPr>
              <w:t>R</w:t>
            </w:r>
            <w:r w:rsidRPr="00705510">
              <w:rPr>
                <w:rFonts w:ascii="Times New Roman" w:hAnsi="Times New Roman" w:cs="Times New Roman"/>
                <w:color w:val="auto"/>
              </w:rPr>
              <w:t>-</w:t>
            </w:r>
            <w:r w:rsidRPr="00705510">
              <w:rPr>
                <w:rFonts w:ascii="Times New Roman" w:hAnsi="Times New Roman" w:cs="Times New Roman"/>
                <w:color w:val="auto"/>
                <w:lang w:val="en-US"/>
              </w:rPr>
              <w:t>COOH</w:t>
            </w:r>
          </w:p>
        </w:tc>
        <w:tc>
          <w:tcPr>
            <w:tcW w:w="3969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2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</w:tc>
      </w:tr>
      <w:tr w:rsidR="00705510" w:rsidRPr="00705510" w:rsidTr="00F37889">
        <w:tc>
          <w:tcPr>
            <w:tcW w:w="12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5510">
              <w:rPr>
                <w:rFonts w:ascii="Times New Roman" w:hAnsi="Times New Roman" w:cs="Times New Roman"/>
                <w:b/>
                <w:color w:val="auto"/>
              </w:rPr>
              <w:t>Б</w:t>
            </w:r>
          </w:p>
        </w:tc>
        <w:tc>
          <w:tcPr>
            <w:tcW w:w="1418" w:type="dxa"/>
          </w:tcPr>
          <w:p w:rsidR="00705510" w:rsidRPr="00705510" w:rsidRDefault="00B46DBE" w:rsidP="00F378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line id="_x0000_s1027" style="position:absolute;flip:x;z-index:251661312;mso-position-horizontal-relative:text;mso-position-vertical-relative:text" from="56.05pt,3.2pt" to="281.05pt,3.2pt">
                  <v:stroke endarrow="block"/>
                </v:line>
              </w:pict>
            </w:r>
          </w:p>
        </w:tc>
        <w:tc>
          <w:tcPr>
            <w:tcW w:w="3969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2" w:type="dxa"/>
          </w:tcPr>
          <w:p w:rsidR="00705510" w:rsidRPr="00705510" w:rsidRDefault="00B46DBE" w:rsidP="00F3788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line id="_x0000_s1026" style="position:absolute;z-index:251660288;mso-position-horizontal-relative:text;mso-position-vertical-relative:text" from="-207pt,-9pt" to="18pt,-9pt">
                  <v:stroke endarrow="block"/>
                </v:line>
              </w:pict>
            </w:r>
            <w:r w:rsidR="00705510" w:rsidRPr="00705510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705510" w:rsidRPr="00705510">
              <w:rPr>
                <w:rFonts w:ascii="Times New Roman" w:hAnsi="Times New Roman" w:cs="Times New Roman"/>
                <w:color w:val="auto"/>
                <w:lang w:val="en-US"/>
              </w:rPr>
              <w:t>R-COOH</w:t>
            </w:r>
          </w:p>
        </w:tc>
      </w:tr>
    </w:tbl>
    <w:p w:rsidR="00705510" w:rsidRPr="00705510" w:rsidRDefault="00705510" w:rsidP="00705510">
      <w:pPr>
        <w:ind w:firstLine="720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Объясните, почему ацетилсалициловая кислота лучше всасывается в желудке, чем в кишечнике (рН=8,0)?</w:t>
      </w:r>
    </w:p>
    <w:p w:rsidR="00705510" w:rsidRPr="00705510" w:rsidRDefault="00705510" w:rsidP="00705510">
      <w:pPr>
        <w:numPr>
          <w:ilvl w:val="1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В каком направлении диффузия слабого основания (морфин) через биологические мембраны будет проходить легче?</w:t>
      </w:r>
    </w:p>
    <w:p w:rsidR="00705510" w:rsidRPr="00705510" w:rsidRDefault="00705510" w:rsidP="00705510">
      <w:pPr>
        <w:jc w:val="center"/>
        <w:rPr>
          <w:rFonts w:ascii="Times New Roman" w:hAnsi="Times New Roman" w:cs="Times New Roman"/>
          <w:color w:val="auto"/>
          <w:vertAlign w:val="subscript"/>
          <w:lang w:val="en-US"/>
        </w:rPr>
      </w:pPr>
      <w:r w:rsidRPr="00705510">
        <w:rPr>
          <w:rFonts w:ascii="Times New Roman" w:hAnsi="Times New Roman" w:cs="Times New Roman"/>
          <w:color w:val="auto"/>
          <w:lang w:val="en-US"/>
        </w:rPr>
        <w:t>R—NH</w:t>
      </w:r>
      <w:r w:rsidRPr="00705510">
        <w:rPr>
          <w:rFonts w:ascii="Times New Roman" w:hAnsi="Times New Roman" w:cs="Times New Roman"/>
          <w:color w:val="auto"/>
          <w:vertAlign w:val="subscript"/>
          <w:lang w:val="en-US"/>
        </w:rPr>
        <w:t xml:space="preserve">2 </w:t>
      </w:r>
      <w:r w:rsidRPr="00705510">
        <w:rPr>
          <w:rFonts w:ascii="Times New Roman" w:hAnsi="Times New Roman" w:cs="Times New Roman"/>
          <w:color w:val="auto"/>
          <w:lang w:val="en-US"/>
        </w:rPr>
        <w:t>+ H</w:t>
      </w:r>
      <w:r w:rsidRPr="00705510">
        <w:rPr>
          <w:rFonts w:ascii="Times New Roman" w:hAnsi="Times New Roman" w:cs="Times New Roman"/>
          <w:color w:val="auto"/>
          <w:vertAlign w:val="superscript"/>
          <w:lang w:val="en-US"/>
        </w:rPr>
        <w:t xml:space="preserve">+ </w:t>
      </w:r>
      <w:r w:rsidRPr="00705510">
        <w:rPr>
          <w:rFonts w:ascii="Times New Roman" w:hAnsi="Times New Roman" w:cs="Times New Roman"/>
          <w:color w:val="auto"/>
          <w:lang w:val="en-US"/>
        </w:rPr>
        <w:sym w:font="Symbol" w:char="F0DB"/>
      </w:r>
      <w:r w:rsidRPr="00705510">
        <w:rPr>
          <w:rFonts w:ascii="Times New Roman" w:hAnsi="Times New Roman" w:cs="Times New Roman"/>
          <w:color w:val="auto"/>
          <w:lang w:val="en-US"/>
        </w:rPr>
        <w:t>R—N</w:t>
      </w:r>
      <w:r w:rsidRPr="00705510">
        <w:rPr>
          <w:rFonts w:ascii="Times New Roman" w:hAnsi="Times New Roman" w:cs="Times New Roman"/>
          <w:color w:val="auto"/>
          <w:vertAlign w:val="superscript"/>
          <w:lang w:val="en-US"/>
        </w:rPr>
        <w:t>+</w:t>
      </w:r>
      <w:r w:rsidRPr="00705510">
        <w:rPr>
          <w:rFonts w:ascii="Times New Roman" w:hAnsi="Times New Roman" w:cs="Times New Roman"/>
          <w:color w:val="auto"/>
          <w:lang w:val="en-US"/>
        </w:rPr>
        <w:t>H</w:t>
      </w:r>
      <w:r w:rsidRPr="00705510">
        <w:rPr>
          <w:rFonts w:ascii="Times New Roman" w:hAnsi="Times New Roman" w:cs="Times New Roman"/>
          <w:color w:val="auto"/>
          <w:vertAlign w:val="subscript"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3969"/>
        <w:gridCol w:w="2942"/>
      </w:tblGrid>
      <w:tr w:rsidR="00705510" w:rsidRPr="00705510" w:rsidTr="00F37889">
        <w:tc>
          <w:tcPr>
            <w:tcW w:w="12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18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Плазма крови</w:t>
            </w:r>
          </w:p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(рН=7,4)</w:t>
            </w:r>
          </w:p>
        </w:tc>
        <w:tc>
          <w:tcPr>
            <w:tcW w:w="3969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Липопротеиновая</w:t>
            </w:r>
          </w:p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мембрана</w:t>
            </w:r>
          </w:p>
        </w:tc>
        <w:tc>
          <w:tcPr>
            <w:tcW w:w="29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5510">
              <w:rPr>
                <w:rFonts w:ascii="Times New Roman" w:hAnsi="Times New Roman" w:cs="Times New Roman"/>
                <w:color w:val="auto"/>
              </w:rPr>
              <w:t>Желудочный сок (рН=1,5-3,0)</w:t>
            </w:r>
          </w:p>
        </w:tc>
      </w:tr>
      <w:tr w:rsidR="00705510" w:rsidRPr="00705510" w:rsidTr="00F37889">
        <w:tc>
          <w:tcPr>
            <w:tcW w:w="12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5510">
              <w:rPr>
                <w:rFonts w:ascii="Times New Roman" w:hAnsi="Times New Roman" w:cs="Times New Roman"/>
                <w:b/>
                <w:color w:val="auto"/>
              </w:rPr>
              <w:t>А</w:t>
            </w:r>
          </w:p>
        </w:tc>
        <w:tc>
          <w:tcPr>
            <w:tcW w:w="1418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  <w:vertAlign w:val="subscript"/>
                <w:lang w:val="en-US"/>
              </w:rPr>
            </w:pPr>
            <w:r w:rsidRPr="00705510">
              <w:rPr>
                <w:rFonts w:ascii="Times New Roman" w:hAnsi="Times New Roman" w:cs="Times New Roman"/>
                <w:color w:val="auto"/>
                <w:lang w:val="en-US"/>
              </w:rPr>
              <w:t>R—NH</w:t>
            </w:r>
            <w:r w:rsidRPr="00705510">
              <w:rPr>
                <w:rFonts w:ascii="Times New Roman" w:hAnsi="Times New Roman" w:cs="Times New Roman"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3969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942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05510">
              <w:rPr>
                <w:rFonts w:ascii="Times New Roman" w:hAnsi="Times New Roman" w:cs="Times New Roman"/>
                <w:color w:val="auto"/>
                <w:lang w:val="en-US"/>
              </w:rPr>
              <w:t xml:space="preserve">    </w:t>
            </w:r>
          </w:p>
        </w:tc>
      </w:tr>
      <w:tr w:rsidR="00705510" w:rsidRPr="00705510" w:rsidTr="00F37889">
        <w:tc>
          <w:tcPr>
            <w:tcW w:w="1242" w:type="dxa"/>
          </w:tcPr>
          <w:p w:rsidR="00705510" w:rsidRPr="00705510" w:rsidRDefault="0070551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5510">
              <w:rPr>
                <w:rFonts w:ascii="Times New Roman" w:hAnsi="Times New Roman" w:cs="Times New Roman"/>
                <w:b/>
                <w:color w:val="auto"/>
              </w:rPr>
              <w:t>Б</w:t>
            </w:r>
          </w:p>
        </w:tc>
        <w:tc>
          <w:tcPr>
            <w:tcW w:w="1418" w:type="dxa"/>
          </w:tcPr>
          <w:p w:rsidR="00705510" w:rsidRPr="00705510" w:rsidRDefault="00B46DBE" w:rsidP="00F3788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line id="_x0000_s1029" style="position:absolute;flip:x;z-index:251663360;mso-position-horizontal-relative:text;mso-position-vertical-relative:text" from="56.05pt,3.2pt" to="281.05pt,3.2pt">
                  <v:stroke endarrow="block"/>
                </v:line>
              </w:pict>
            </w:r>
          </w:p>
        </w:tc>
        <w:tc>
          <w:tcPr>
            <w:tcW w:w="3969" w:type="dxa"/>
          </w:tcPr>
          <w:p w:rsidR="00705510" w:rsidRPr="00705510" w:rsidRDefault="00705510" w:rsidP="00F3788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942" w:type="dxa"/>
          </w:tcPr>
          <w:p w:rsidR="00705510" w:rsidRPr="00705510" w:rsidRDefault="00B46DBE" w:rsidP="00F37889">
            <w:pPr>
              <w:rPr>
                <w:rFonts w:ascii="Times New Roman" w:hAnsi="Times New Roman" w:cs="Times New Roman"/>
                <w:color w:val="auto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line id="_x0000_s1028" style="position:absolute;z-index:251662336;mso-position-horizontal-relative:text;mso-position-vertical-relative:text" from="-207pt,-9pt" to="18pt,-9pt">
                  <v:stroke endarrow="block"/>
                </v:line>
              </w:pict>
            </w:r>
            <w:r w:rsidR="00705510" w:rsidRPr="00705510">
              <w:rPr>
                <w:rFonts w:ascii="Times New Roman" w:hAnsi="Times New Roman" w:cs="Times New Roman"/>
                <w:color w:val="auto"/>
                <w:lang w:val="en-US"/>
              </w:rPr>
              <w:t xml:space="preserve">      R-NH</w:t>
            </w:r>
            <w:r w:rsidR="00705510" w:rsidRPr="00705510">
              <w:rPr>
                <w:rFonts w:ascii="Times New Roman" w:hAnsi="Times New Roman" w:cs="Times New Roman"/>
                <w:color w:val="auto"/>
                <w:vertAlign w:val="subscript"/>
                <w:lang w:val="en-US"/>
              </w:rPr>
              <w:t>2</w:t>
            </w:r>
          </w:p>
        </w:tc>
      </w:tr>
    </w:tbl>
    <w:p w:rsidR="00705510" w:rsidRPr="00705510" w:rsidRDefault="00705510" w:rsidP="00705510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Объясните, почему при отравлении морфином, введенным внутривенно, проводится промывание желудка?</w:t>
      </w:r>
    </w:p>
    <w:p w:rsidR="00705510" w:rsidRPr="00705510" w:rsidRDefault="00705510" w:rsidP="00705510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Аспирин является слабой органической кислотой с </w:t>
      </w:r>
      <w:proofErr w:type="spellStart"/>
      <w:r w:rsidRPr="00705510">
        <w:rPr>
          <w:rFonts w:ascii="Times New Roman" w:hAnsi="Times New Roman" w:cs="Times New Roman"/>
          <w:color w:val="auto"/>
        </w:rPr>
        <w:t>рК</w:t>
      </w:r>
      <w:r w:rsidRPr="00705510">
        <w:rPr>
          <w:rFonts w:ascii="Times New Roman" w:hAnsi="Times New Roman" w:cs="Times New Roman"/>
          <w:color w:val="auto"/>
          <w:vertAlign w:val="subscript"/>
        </w:rPr>
        <w:t>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3,5. Какой процент из назначенной внутрь дозы будет находиться в неионизированной форме в желудке при рН 2,5?</w:t>
      </w:r>
    </w:p>
    <w:p w:rsidR="00705510" w:rsidRPr="00705510" w:rsidRDefault="00705510" w:rsidP="00705510">
      <w:pPr>
        <w:numPr>
          <w:ilvl w:val="2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Около 1%.</w:t>
      </w:r>
    </w:p>
    <w:p w:rsidR="00705510" w:rsidRPr="00705510" w:rsidRDefault="00705510" w:rsidP="00705510">
      <w:pPr>
        <w:numPr>
          <w:ilvl w:val="2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Около 10%.</w:t>
      </w:r>
    </w:p>
    <w:p w:rsidR="00705510" w:rsidRPr="00705510" w:rsidRDefault="00705510" w:rsidP="00705510">
      <w:pPr>
        <w:numPr>
          <w:ilvl w:val="2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Около 50%.</w:t>
      </w:r>
    </w:p>
    <w:p w:rsidR="00705510" w:rsidRPr="00705510" w:rsidRDefault="00705510" w:rsidP="00705510">
      <w:pPr>
        <w:numPr>
          <w:ilvl w:val="2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Около 90%.</w:t>
      </w:r>
    </w:p>
    <w:p w:rsidR="00705510" w:rsidRPr="00705510" w:rsidRDefault="00705510" w:rsidP="00705510">
      <w:pPr>
        <w:numPr>
          <w:ilvl w:val="2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Около 99%.</w:t>
      </w:r>
    </w:p>
    <w:p w:rsidR="00705510" w:rsidRPr="00705510" w:rsidRDefault="00705510" w:rsidP="00705510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Укажите и обоснуйте правильный ответ. Трехлетний мальчик принял внутрь большую дозу </w:t>
      </w:r>
      <w:proofErr w:type="spellStart"/>
      <w:r w:rsidRPr="00705510">
        <w:rPr>
          <w:rFonts w:ascii="Times New Roman" w:hAnsi="Times New Roman" w:cs="Times New Roman"/>
          <w:color w:val="auto"/>
        </w:rPr>
        <w:t>дифенгидрамина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- антигистаминного средства. </w:t>
      </w:r>
      <w:proofErr w:type="spellStart"/>
      <w:r w:rsidRPr="00705510">
        <w:rPr>
          <w:rFonts w:ascii="Times New Roman" w:hAnsi="Times New Roman" w:cs="Times New Roman"/>
          <w:color w:val="auto"/>
        </w:rPr>
        <w:t>Дифенгидрамин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является слабым основанием с </w:t>
      </w:r>
      <w:proofErr w:type="spellStart"/>
      <w:r w:rsidRPr="00705510">
        <w:rPr>
          <w:rFonts w:ascii="Times New Roman" w:hAnsi="Times New Roman" w:cs="Times New Roman"/>
          <w:color w:val="auto"/>
        </w:rPr>
        <w:t>рК</w:t>
      </w:r>
      <w:r w:rsidRPr="00705510">
        <w:rPr>
          <w:rFonts w:ascii="Times New Roman" w:hAnsi="Times New Roman" w:cs="Times New Roman"/>
          <w:color w:val="auto"/>
          <w:vertAlign w:val="subscript"/>
        </w:rPr>
        <w:t>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9,0. При лечении этого отравления ...</w:t>
      </w:r>
    </w:p>
    <w:p w:rsidR="00705510" w:rsidRPr="00705510" w:rsidRDefault="00705510" w:rsidP="00705510">
      <w:pPr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Экскреция </w:t>
      </w:r>
      <w:proofErr w:type="spellStart"/>
      <w:r w:rsidRPr="00705510">
        <w:rPr>
          <w:rFonts w:ascii="Times New Roman" w:hAnsi="Times New Roman" w:cs="Times New Roman"/>
          <w:color w:val="auto"/>
        </w:rPr>
        <w:t>дифенгидрамина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с мочой может быть ускорена при изменении рН мочи в кислую сторону.</w:t>
      </w:r>
    </w:p>
    <w:p w:rsidR="00705510" w:rsidRPr="00705510" w:rsidRDefault="00705510" w:rsidP="00705510">
      <w:pPr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Экскреция </w:t>
      </w:r>
      <w:proofErr w:type="spellStart"/>
      <w:r w:rsidRPr="00705510">
        <w:rPr>
          <w:rFonts w:ascii="Times New Roman" w:hAnsi="Times New Roman" w:cs="Times New Roman"/>
          <w:color w:val="auto"/>
        </w:rPr>
        <w:t>дифенгидрамина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с мочой может быть ускорена ощелачиванием мочи.</w:t>
      </w:r>
    </w:p>
    <w:p w:rsidR="00705510" w:rsidRPr="00705510" w:rsidRDefault="00705510" w:rsidP="00705510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Кажущийся объем распределения </w:t>
      </w:r>
      <w:proofErr w:type="spellStart"/>
      <w:r w:rsidRPr="00705510">
        <w:rPr>
          <w:rFonts w:ascii="Times New Roman" w:hAnsi="Times New Roman" w:cs="Times New Roman"/>
          <w:color w:val="auto"/>
        </w:rPr>
        <w:t>варфарина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составляет </w:t>
      </w:r>
      <w:smartTag w:uri="urn:schemas-microsoft-com:office:smarttags" w:element="metricconverter">
        <w:smartTagPr>
          <w:attr w:name="ProductID" w:val="8 л"/>
        </w:smartTagPr>
        <w:r w:rsidRPr="00705510">
          <w:rPr>
            <w:rFonts w:ascii="Times New Roman" w:hAnsi="Times New Roman" w:cs="Times New Roman"/>
            <w:color w:val="auto"/>
          </w:rPr>
          <w:t>8 л</w:t>
        </w:r>
      </w:smartTag>
      <w:r w:rsidRPr="0070551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05510">
        <w:rPr>
          <w:rFonts w:ascii="Times New Roman" w:hAnsi="Times New Roman" w:cs="Times New Roman"/>
          <w:color w:val="auto"/>
        </w:rPr>
        <w:t>фенитоина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– </w:t>
      </w:r>
      <w:smartTag w:uri="urn:schemas-microsoft-com:office:smarttags" w:element="metricconverter">
        <w:smartTagPr>
          <w:attr w:name="ProductID" w:val="45 л"/>
        </w:smartTagPr>
        <w:r w:rsidRPr="00705510">
          <w:rPr>
            <w:rFonts w:ascii="Times New Roman" w:hAnsi="Times New Roman" w:cs="Times New Roman"/>
            <w:color w:val="auto"/>
          </w:rPr>
          <w:t>45 л</w:t>
        </w:r>
      </w:smartTag>
      <w:r w:rsidRPr="00705510">
        <w:rPr>
          <w:rFonts w:ascii="Times New Roman" w:hAnsi="Times New Roman" w:cs="Times New Roman"/>
          <w:color w:val="auto"/>
        </w:rPr>
        <w:t xml:space="preserve">, а </w:t>
      </w:r>
      <w:proofErr w:type="spellStart"/>
      <w:r w:rsidRPr="00705510">
        <w:rPr>
          <w:rFonts w:ascii="Times New Roman" w:hAnsi="Times New Roman" w:cs="Times New Roman"/>
          <w:color w:val="auto"/>
        </w:rPr>
        <w:t>хлорохина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- </w:t>
      </w:r>
      <w:smartTag w:uri="urn:schemas-microsoft-com:office:smarttags" w:element="metricconverter">
        <w:smartTagPr>
          <w:attr w:name="ProductID" w:val="15000 л"/>
        </w:smartTagPr>
        <w:r w:rsidRPr="00705510">
          <w:rPr>
            <w:rFonts w:ascii="Times New Roman" w:hAnsi="Times New Roman" w:cs="Times New Roman"/>
            <w:color w:val="auto"/>
          </w:rPr>
          <w:t>15000 л</w:t>
        </w:r>
      </w:smartTag>
      <w:r w:rsidRPr="00705510">
        <w:rPr>
          <w:rFonts w:ascii="Times New Roman" w:hAnsi="Times New Roman" w:cs="Times New Roman"/>
          <w:color w:val="auto"/>
        </w:rPr>
        <w:t>. Какое лекарственное средство характеризуется преимущественным распределением в органах и тканях? Поясните ответ.</w:t>
      </w:r>
    </w:p>
    <w:p w:rsidR="00705510" w:rsidRPr="006E0CBD" w:rsidRDefault="00705510" w:rsidP="00705510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 w:rsidRPr="006E0CBD">
        <w:rPr>
          <w:rFonts w:ascii="Times New Roman" w:hAnsi="Times New Roman" w:cs="Times New Roman"/>
          <w:color w:val="auto"/>
        </w:rPr>
        <w:t>КОНТРОЛЬНЫЕ ВОПРОСЫ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Перечислите и охарактеризуйте основные механизмы переноса лекарственных веществ через биологические мембраны.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Перечислите и охарактеризуйте </w:t>
      </w:r>
      <w:proofErr w:type="spellStart"/>
      <w:r w:rsidRPr="00705510">
        <w:rPr>
          <w:rFonts w:ascii="Times New Roman" w:hAnsi="Times New Roman" w:cs="Times New Roman"/>
          <w:color w:val="auto"/>
        </w:rPr>
        <w:t>энтеральные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пути введения.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В каких случаях прием лекарственного средства через рот невозможен или не рекомендуется?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Назовите основной механизм всасывания лекарственных веществ при приеме внутрь.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lastRenderedPageBreak/>
        <w:t xml:space="preserve">Почему при </w:t>
      </w:r>
      <w:proofErr w:type="spellStart"/>
      <w:r w:rsidRPr="00705510">
        <w:rPr>
          <w:rFonts w:ascii="Times New Roman" w:hAnsi="Times New Roman" w:cs="Times New Roman"/>
          <w:color w:val="auto"/>
        </w:rPr>
        <w:t>сублингвальном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приеме доза лекарственного вещества как правило, меньше, чем при оральном?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Перечислите и охарактеризуйте парентеральные пути введения лекарств.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Внутривенное введение каких жидких лекарственных форм недопустимо?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Приведите примеры белков крови, </w:t>
      </w:r>
      <w:proofErr w:type="spellStart"/>
      <w:r w:rsidRPr="00705510">
        <w:rPr>
          <w:rFonts w:ascii="Times New Roman" w:hAnsi="Times New Roman" w:cs="Times New Roman"/>
          <w:color w:val="auto"/>
        </w:rPr>
        <w:t>неспецифически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 и специфически связывающие лекарственные вещества.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 xml:space="preserve">Дайте определение </w:t>
      </w:r>
      <w:proofErr w:type="spellStart"/>
      <w:r w:rsidRPr="00705510">
        <w:rPr>
          <w:rFonts w:ascii="Times New Roman" w:hAnsi="Times New Roman" w:cs="Times New Roman"/>
          <w:color w:val="auto"/>
        </w:rPr>
        <w:t>биодоступности</w:t>
      </w:r>
      <w:proofErr w:type="spellEnd"/>
      <w:r w:rsidRPr="00705510">
        <w:rPr>
          <w:rFonts w:ascii="Times New Roman" w:hAnsi="Times New Roman" w:cs="Times New Roman"/>
          <w:color w:val="auto"/>
        </w:rPr>
        <w:t xml:space="preserve">. Как можно оценить </w:t>
      </w:r>
      <w:proofErr w:type="spellStart"/>
      <w:r w:rsidRPr="00705510">
        <w:rPr>
          <w:rFonts w:ascii="Times New Roman" w:hAnsi="Times New Roman" w:cs="Times New Roman"/>
          <w:color w:val="auto"/>
        </w:rPr>
        <w:t>биодоступность</w:t>
      </w:r>
      <w:proofErr w:type="spellEnd"/>
      <w:r w:rsidRPr="00705510">
        <w:rPr>
          <w:rFonts w:ascii="Times New Roman" w:hAnsi="Times New Roman" w:cs="Times New Roman"/>
          <w:color w:val="auto"/>
        </w:rPr>
        <w:t>?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Перечислите основные пути выведения лекарств из организма.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Что такое элиминация лекарств? В чем состоит различие между элиминацией и экскрецией?</w:t>
      </w:r>
    </w:p>
    <w:p w:rsidR="00705510" w:rsidRPr="00705510" w:rsidRDefault="00705510" w:rsidP="00705510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05510">
        <w:rPr>
          <w:rFonts w:ascii="Times New Roman" w:hAnsi="Times New Roman" w:cs="Times New Roman"/>
          <w:color w:val="auto"/>
        </w:rPr>
        <w:t>Охарактеризуйте элиминацию первого и нулевого порядка. Нарисуйте графики изменений концентрации лекарств в крови при элиминации первого и нулевого порядка соответственно.</w:t>
      </w:r>
    </w:p>
    <w:p w:rsidR="0048784C" w:rsidRPr="00705510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</w:rPr>
      </w:pPr>
    </w:p>
    <w:p w:rsidR="0048784C" w:rsidRPr="00705510" w:rsidRDefault="0048784C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48784C" w:rsidRPr="003D587D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 w:rsidRPr="003D587D">
        <w:rPr>
          <w:rFonts w:ascii="Times New Roman" w:hAnsi="Times New Roman" w:cs="Times New Roman"/>
        </w:rPr>
        <w:t>Основная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>Лекционный материал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, Д.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5B2165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5B2165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Рус, 2022.</w:t>
      </w:r>
    </w:p>
    <w:p w:rsidR="0048784C" w:rsidRPr="0048784C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48784C" w:rsidRPr="0048784C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946"/>
    <w:multiLevelType w:val="hybridMultilevel"/>
    <w:tmpl w:val="AF7CD1A6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B03797"/>
    <w:multiLevelType w:val="hybridMultilevel"/>
    <w:tmpl w:val="92E047B8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5065D"/>
    <w:multiLevelType w:val="hybridMultilevel"/>
    <w:tmpl w:val="AAAAE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27352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4C0259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5D7F"/>
    <w:multiLevelType w:val="hybridMultilevel"/>
    <w:tmpl w:val="5C848A1A"/>
    <w:lvl w:ilvl="0" w:tplc="0650A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F7EF6"/>
    <w:multiLevelType w:val="singleLevel"/>
    <w:tmpl w:val="D492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DF303D"/>
    <w:multiLevelType w:val="hybridMultilevel"/>
    <w:tmpl w:val="A4C6CA0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0C8014E"/>
    <w:multiLevelType w:val="hybridMultilevel"/>
    <w:tmpl w:val="83B8939C"/>
    <w:lvl w:ilvl="0" w:tplc="B2A27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70D1"/>
    <w:multiLevelType w:val="hybridMultilevel"/>
    <w:tmpl w:val="92205DDE"/>
    <w:lvl w:ilvl="0" w:tplc="CDB29A6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5B7844"/>
    <w:multiLevelType w:val="hybridMultilevel"/>
    <w:tmpl w:val="1AA21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F7180"/>
    <w:multiLevelType w:val="hybridMultilevel"/>
    <w:tmpl w:val="135E517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1AF6C87"/>
    <w:multiLevelType w:val="hybridMultilevel"/>
    <w:tmpl w:val="8188E066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522D42EF"/>
    <w:multiLevelType w:val="hybridMultilevel"/>
    <w:tmpl w:val="154C442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34DD"/>
    <w:multiLevelType w:val="hybridMultilevel"/>
    <w:tmpl w:val="7580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603"/>
    <w:multiLevelType w:val="hybridMultilevel"/>
    <w:tmpl w:val="13261D0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E6ACF"/>
    <w:multiLevelType w:val="hybridMultilevel"/>
    <w:tmpl w:val="CE54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71669"/>
    <w:multiLevelType w:val="multilevel"/>
    <w:tmpl w:val="F09AE432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54562AC"/>
    <w:multiLevelType w:val="hybridMultilevel"/>
    <w:tmpl w:val="5DD2CEC6"/>
    <w:lvl w:ilvl="0" w:tplc="830286AE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0B92AEE"/>
    <w:multiLevelType w:val="hybridMultilevel"/>
    <w:tmpl w:val="6A04A4F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3556F"/>
    <w:multiLevelType w:val="hybridMultilevel"/>
    <w:tmpl w:val="81F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C1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9"/>
  </w:num>
  <w:num w:numId="5">
    <w:abstractNumId w:val="7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14"/>
  </w:num>
  <w:num w:numId="13">
    <w:abstractNumId w:val="9"/>
  </w:num>
  <w:num w:numId="14">
    <w:abstractNumId w:val="21"/>
  </w:num>
  <w:num w:numId="15">
    <w:abstractNumId w:val="15"/>
  </w:num>
  <w:num w:numId="16">
    <w:abstractNumId w:val="10"/>
  </w:num>
  <w:num w:numId="17">
    <w:abstractNumId w:val="13"/>
  </w:num>
  <w:num w:numId="18">
    <w:abstractNumId w:val="17"/>
  </w:num>
  <w:num w:numId="19">
    <w:abstractNumId w:val="22"/>
  </w:num>
  <w:num w:numId="20">
    <w:abstractNumId w:val="23"/>
  </w:num>
  <w:num w:numId="21">
    <w:abstractNumId w:val="1"/>
  </w:num>
  <w:num w:numId="22">
    <w:abstractNumId w:val="18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65E"/>
    <w:rsid w:val="000864E5"/>
    <w:rsid w:val="001347AB"/>
    <w:rsid w:val="001534FA"/>
    <w:rsid w:val="001937AF"/>
    <w:rsid w:val="001E371D"/>
    <w:rsid w:val="00241DF4"/>
    <w:rsid w:val="002B6B8E"/>
    <w:rsid w:val="002E0989"/>
    <w:rsid w:val="0030711A"/>
    <w:rsid w:val="003D5CD8"/>
    <w:rsid w:val="003D6AA3"/>
    <w:rsid w:val="00431F67"/>
    <w:rsid w:val="0048784C"/>
    <w:rsid w:val="004D6FEA"/>
    <w:rsid w:val="004F3CE4"/>
    <w:rsid w:val="005E662A"/>
    <w:rsid w:val="006B5840"/>
    <w:rsid w:val="006C028D"/>
    <w:rsid w:val="006E0CBD"/>
    <w:rsid w:val="00705510"/>
    <w:rsid w:val="0074321E"/>
    <w:rsid w:val="00750A05"/>
    <w:rsid w:val="008C362E"/>
    <w:rsid w:val="008E2191"/>
    <w:rsid w:val="009B637C"/>
    <w:rsid w:val="00A14066"/>
    <w:rsid w:val="00AC3255"/>
    <w:rsid w:val="00B46DBE"/>
    <w:rsid w:val="00BE268A"/>
    <w:rsid w:val="00CF18D8"/>
    <w:rsid w:val="00CF3622"/>
    <w:rsid w:val="00DD12FE"/>
    <w:rsid w:val="00E15CF6"/>
    <w:rsid w:val="00ED5346"/>
    <w:rsid w:val="00F074CD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BCEC723"/>
  <w15:docId w15:val="{83E4534B-9EEE-45CD-B83E-77D78443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554E-A2BD-4C88-9808-64E93A9C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6</cp:revision>
  <cp:lastPrinted>2023-09-26T10:28:00Z</cp:lastPrinted>
  <dcterms:created xsi:type="dcterms:W3CDTF">2023-11-05T15:40:00Z</dcterms:created>
  <dcterms:modified xsi:type="dcterms:W3CDTF">2024-09-02T06:32:00Z</dcterms:modified>
</cp:coreProperties>
</file>