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3E7440" w:rsidRPr="005733D0" w:rsidRDefault="005733D0" w:rsidP="003E7440">
      <w:pPr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5733D0">
        <w:rPr>
          <w:rFonts w:ascii="Times New Roman" w:hAnsi="Times New Roman" w:cs="Times New Roman"/>
          <w:color w:val="auto"/>
          <w:sz w:val="28"/>
          <w:szCs w:val="28"/>
        </w:rPr>
        <w:t xml:space="preserve">ТЕМА №28 </w:t>
      </w:r>
      <w:r w:rsidRPr="005733D0">
        <w:rPr>
          <w:rFonts w:ascii="Times New Roman" w:hAnsi="Times New Roman" w:cs="Times New Roman"/>
          <w:bCs/>
          <w:sz w:val="28"/>
          <w:szCs w:val="28"/>
        </w:rPr>
        <w:t>ПРОТИВОВОСПАЛИТЕЛЬНЫЕ И ПРОТИВОПОДАГРИЧЕСКИЕ СРЕДСТВА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Default="004F3CE4" w:rsidP="006B5840">
      <w:pPr>
        <w:pStyle w:val="a3"/>
        <w:ind w:right="0" w:firstLine="0"/>
        <w:rPr>
          <w:b w:val="0"/>
        </w:rPr>
      </w:pPr>
    </w:p>
    <w:p w:rsidR="003E7440" w:rsidRDefault="003E7440" w:rsidP="006B5840">
      <w:pPr>
        <w:pStyle w:val="a3"/>
        <w:ind w:right="0" w:firstLine="0"/>
        <w:rPr>
          <w:b w:val="0"/>
        </w:rPr>
      </w:pPr>
    </w:p>
    <w:p w:rsidR="003E7440" w:rsidRPr="00E15CF6" w:rsidRDefault="003E74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3E7440" w:rsidRPr="007946C6" w:rsidRDefault="005733D0" w:rsidP="003E7440">
      <w:pPr>
        <w:ind w:left="720" w:hanging="720"/>
        <w:jc w:val="center"/>
        <w:rPr>
          <w:rFonts w:ascii="Times New Roman" w:hAnsi="Times New Roman" w:cs="Times New Roman"/>
        </w:rPr>
      </w:pPr>
      <w:r w:rsidRPr="007946C6">
        <w:rPr>
          <w:rFonts w:ascii="Times New Roman" w:hAnsi="Times New Roman" w:cs="Times New Roman"/>
          <w:color w:val="auto"/>
        </w:rPr>
        <w:lastRenderedPageBreak/>
        <w:t xml:space="preserve">ТЕМА №28 </w:t>
      </w:r>
      <w:r w:rsidRPr="007946C6">
        <w:rPr>
          <w:rFonts w:ascii="Times New Roman" w:hAnsi="Times New Roman" w:cs="Times New Roman"/>
          <w:bCs/>
        </w:rPr>
        <w:t>ПРОТИВОВОСПАЛИТЕЛЬНЫЕ И ПРОТИВОПОДАГРИЧЕСКИЕ СРЕДСТВА</w:t>
      </w:r>
    </w:p>
    <w:p w:rsidR="00EA2E7F" w:rsidRDefault="00EA2E7F" w:rsidP="00EA2E7F">
      <w:pPr>
        <w:pStyle w:val="a3"/>
        <w:ind w:right="0" w:firstLine="0"/>
        <w:rPr>
          <w:b w:val="0"/>
        </w:rPr>
      </w:pPr>
    </w:p>
    <w:p w:rsidR="003E7440" w:rsidRPr="007946C6" w:rsidRDefault="00E15CF6" w:rsidP="003E7440">
      <w:pPr>
        <w:ind w:left="720" w:hanging="720"/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DC5C59" w:rsidRPr="00705510">
        <w:rPr>
          <w:rFonts w:ascii="Times New Roman" w:hAnsi="Times New Roman" w:cs="Times New Roman"/>
        </w:rPr>
        <w:t xml:space="preserve">изучить </w:t>
      </w:r>
      <w:r w:rsidR="00DC5C59">
        <w:rPr>
          <w:rFonts w:ascii="Times New Roman" w:hAnsi="Times New Roman" w:cs="Times New Roman"/>
        </w:rPr>
        <w:t>номенклатуру и механизм действия</w:t>
      </w:r>
      <w:r w:rsidR="003E7440">
        <w:rPr>
          <w:rFonts w:ascii="Times New Roman" w:hAnsi="Times New Roman" w:cs="Times New Roman"/>
        </w:rPr>
        <w:t xml:space="preserve"> п</w:t>
      </w:r>
      <w:r w:rsidR="003E7440" w:rsidRPr="007946C6">
        <w:rPr>
          <w:rFonts w:ascii="Times New Roman" w:hAnsi="Times New Roman" w:cs="Times New Roman"/>
          <w:bCs/>
        </w:rPr>
        <w:t>ротивовоспалительны</w:t>
      </w:r>
      <w:r w:rsidR="003E7440">
        <w:rPr>
          <w:rFonts w:ascii="Times New Roman" w:hAnsi="Times New Roman" w:cs="Times New Roman"/>
          <w:bCs/>
        </w:rPr>
        <w:t>х</w:t>
      </w:r>
      <w:r w:rsidR="003E7440" w:rsidRPr="007946C6">
        <w:rPr>
          <w:rFonts w:ascii="Times New Roman" w:hAnsi="Times New Roman" w:cs="Times New Roman"/>
          <w:bCs/>
        </w:rPr>
        <w:t xml:space="preserve"> и </w:t>
      </w:r>
      <w:proofErr w:type="spellStart"/>
      <w:r w:rsidR="003E7440" w:rsidRPr="007946C6">
        <w:rPr>
          <w:rFonts w:ascii="Times New Roman" w:hAnsi="Times New Roman" w:cs="Times New Roman"/>
          <w:bCs/>
        </w:rPr>
        <w:t>противоподагрически</w:t>
      </w:r>
      <w:r w:rsidR="003E7440">
        <w:rPr>
          <w:rFonts w:ascii="Times New Roman" w:hAnsi="Times New Roman" w:cs="Times New Roman"/>
          <w:bCs/>
        </w:rPr>
        <w:t>х</w:t>
      </w:r>
      <w:proofErr w:type="spellEnd"/>
      <w:r w:rsidR="003E7440" w:rsidRPr="007946C6">
        <w:rPr>
          <w:rFonts w:ascii="Times New Roman" w:hAnsi="Times New Roman" w:cs="Times New Roman"/>
          <w:bCs/>
        </w:rPr>
        <w:t xml:space="preserve"> средств</w:t>
      </w:r>
    </w:p>
    <w:p w:rsidR="003E7440" w:rsidRDefault="003E7440" w:rsidP="003E7440">
      <w:pPr>
        <w:pStyle w:val="a3"/>
        <w:ind w:right="0" w:firstLine="0"/>
        <w:rPr>
          <w:b w:val="0"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3E7440" w:rsidRPr="00435AF2" w:rsidRDefault="003E744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3E7440" w:rsidRPr="003E7440" w:rsidRDefault="003E7440" w:rsidP="005733D0">
      <w:pPr>
        <w:jc w:val="both"/>
        <w:rPr>
          <w:rFonts w:ascii="Times New Roman" w:hAnsi="Times New Roman" w:cs="Times New Roman"/>
          <w:bCs/>
          <w:iCs/>
        </w:rPr>
      </w:pPr>
      <w:r w:rsidRPr="003E7440">
        <w:rPr>
          <w:rFonts w:ascii="Times New Roman" w:hAnsi="Times New Roman" w:cs="Times New Roman"/>
        </w:rPr>
        <w:t>Студент должен</w:t>
      </w:r>
      <w:r w:rsidR="005733D0" w:rsidRPr="005733D0">
        <w:rPr>
          <w:rFonts w:ascii="Times New Roman" w:hAnsi="Times New Roman" w:cs="Times New Roman"/>
        </w:rPr>
        <w:t xml:space="preserve"> </w:t>
      </w:r>
      <w:r w:rsidR="005733D0" w:rsidRPr="003E7440">
        <w:rPr>
          <w:rFonts w:ascii="Times New Roman" w:hAnsi="Times New Roman" w:cs="Times New Roman"/>
        </w:rPr>
        <w:t>знать</w:t>
      </w:r>
      <w:r w:rsidRPr="003E7440">
        <w:rPr>
          <w:rFonts w:ascii="Times New Roman" w:hAnsi="Times New Roman" w:cs="Times New Roman"/>
        </w:rPr>
        <w:t xml:space="preserve">: </w:t>
      </w:r>
    </w:p>
    <w:p w:rsidR="005733D0" w:rsidRPr="003E7440" w:rsidRDefault="005733D0" w:rsidP="005733D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особенности действия остальных нестероидных противовоспалительных средств;</w:t>
      </w:r>
    </w:p>
    <w:p w:rsidR="005733D0" w:rsidRPr="003E7440" w:rsidRDefault="005733D0" w:rsidP="005733D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механизм действия лекарственных средств, используемых при лечении подагры;</w:t>
      </w:r>
    </w:p>
    <w:p w:rsidR="003E7440" w:rsidRPr="003E7440" w:rsidRDefault="003E7440" w:rsidP="003E744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влияние аспирина на синтез простагландинов;</w:t>
      </w:r>
    </w:p>
    <w:p w:rsidR="003E7440" w:rsidRPr="003E7440" w:rsidRDefault="003E7440" w:rsidP="003E744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основные нежелательные эффекты аспирина;</w:t>
      </w:r>
    </w:p>
    <w:p w:rsidR="005733D0" w:rsidRDefault="005733D0" w:rsidP="003E7440">
      <w:pPr>
        <w:jc w:val="both"/>
        <w:rPr>
          <w:rFonts w:ascii="Times New Roman" w:hAnsi="Times New Roman" w:cs="Times New Roman"/>
        </w:rPr>
      </w:pPr>
      <w:r w:rsidRPr="005733D0">
        <w:rPr>
          <w:rFonts w:ascii="Times New Roman" w:hAnsi="Times New Roman" w:cs="Times New Roman"/>
          <w:i/>
        </w:rPr>
        <w:t xml:space="preserve">Студент должен </w:t>
      </w:r>
      <w:r w:rsidR="003E7440" w:rsidRPr="005733D0">
        <w:rPr>
          <w:rFonts w:ascii="Times New Roman" w:hAnsi="Times New Roman" w:cs="Times New Roman"/>
          <w:i/>
        </w:rPr>
        <w:t>уметь</w:t>
      </w:r>
      <w:r w:rsidR="003E7440" w:rsidRPr="003E7440">
        <w:rPr>
          <w:rFonts w:ascii="Times New Roman" w:hAnsi="Times New Roman" w:cs="Times New Roman"/>
        </w:rPr>
        <w:t xml:space="preserve"> </w:t>
      </w:r>
    </w:p>
    <w:p w:rsidR="005733D0" w:rsidRPr="003E7440" w:rsidRDefault="005733D0" w:rsidP="005733D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обосновать возможность применения </w:t>
      </w:r>
      <w:proofErr w:type="spellStart"/>
      <w:r w:rsidRPr="003E7440">
        <w:rPr>
          <w:rFonts w:ascii="Times New Roman" w:hAnsi="Times New Roman" w:cs="Times New Roman"/>
        </w:rPr>
        <w:t>глюкокортикоидов</w:t>
      </w:r>
      <w:proofErr w:type="spellEnd"/>
      <w:r w:rsidRPr="003E7440">
        <w:rPr>
          <w:rFonts w:ascii="Times New Roman" w:hAnsi="Times New Roman" w:cs="Times New Roman"/>
        </w:rPr>
        <w:t xml:space="preserve"> при воспалительных реакциях; </w:t>
      </w:r>
    </w:p>
    <w:p w:rsidR="005733D0" w:rsidRPr="003E7440" w:rsidRDefault="005733D0" w:rsidP="005733D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охарактеризовать эффекты, возникающие  при длительном применении </w:t>
      </w:r>
      <w:proofErr w:type="spellStart"/>
      <w:r w:rsidRPr="003E7440">
        <w:rPr>
          <w:rFonts w:ascii="Times New Roman" w:hAnsi="Times New Roman" w:cs="Times New Roman"/>
        </w:rPr>
        <w:t>глюкокортикоидов</w:t>
      </w:r>
      <w:proofErr w:type="spellEnd"/>
      <w:r w:rsidRPr="003E7440">
        <w:rPr>
          <w:rFonts w:ascii="Times New Roman" w:hAnsi="Times New Roman" w:cs="Times New Roman"/>
        </w:rPr>
        <w:t>;</w:t>
      </w:r>
    </w:p>
    <w:p w:rsidR="003E7440" w:rsidRPr="003E7440" w:rsidRDefault="003E7440" w:rsidP="003E744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выписать противовоспалительные и </w:t>
      </w:r>
      <w:proofErr w:type="spellStart"/>
      <w:r w:rsidRPr="003E7440">
        <w:rPr>
          <w:rFonts w:ascii="Times New Roman" w:hAnsi="Times New Roman" w:cs="Times New Roman"/>
        </w:rPr>
        <w:t>противоподагрические</w:t>
      </w:r>
      <w:proofErr w:type="spellEnd"/>
      <w:r w:rsidRPr="003E7440">
        <w:rPr>
          <w:rFonts w:ascii="Times New Roman" w:hAnsi="Times New Roman" w:cs="Times New Roman"/>
        </w:rPr>
        <w:t xml:space="preserve"> средства в рецептах в соответствии с основными показаниями к их применению.</w:t>
      </w:r>
    </w:p>
    <w:p w:rsidR="00331E03" w:rsidRDefault="00331E03" w:rsidP="000D3C47">
      <w:pPr>
        <w:jc w:val="both"/>
        <w:rPr>
          <w:rFonts w:ascii="Times New Roman" w:hAnsi="Times New Roman" w:cs="Times New Roman"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3E7440" w:rsidRDefault="003E7440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3E7440" w:rsidRPr="007946C6" w:rsidRDefault="003E7440" w:rsidP="003E744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946C6">
        <w:rPr>
          <w:rFonts w:ascii="Times New Roman" w:hAnsi="Times New Roman" w:cs="Times New Roman"/>
        </w:rPr>
        <w:t xml:space="preserve">Общая характеристика воспалительной реакции. Фазы воспаления. Медиаторы воспаления и их влияние на </w:t>
      </w:r>
      <w:proofErr w:type="gramStart"/>
      <w:r w:rsidRPr="007946C6">
        <w:rPr>
          <w:rFonts w:ascii="Times New Roman" w:hAnsi="Times New Roman" w:cs="Times New Roman"/>
        </w:rPr>
        <w:t>течение</w:t>
      </w:r>
      <w:proofErr w:type="gramEnd"/>
      <w:r w:rsidRPr="007946C6">
        <w:rPr>
          <w:rFonts w:ascii="Times New Roman" w:hAnsi="Times New Roman" w:cs="Times New Roman"/>
        </w:rPr>
        <w:t xml:space="preserve"> и исход воспаления. Участие клеток крови и тканевых макрофагов в воспалительной реакции. Подходы к фармакологической коррекции воспаления. Классификация противовоспалительных средств.</w:t>
      </w:r>
    </w:p>
    <w:p w:rsidR="003E7440" w:rsidRPr="007946C6" w:rsidRDefault="003E7440" w:rsidP="003E744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7946C6">
        <w:rPr>
          <w:rFonts w:ascii="Times New Roman" w:hAnsi="Times New Roman" w:cs="Times New Roman"/>
        </w:rPr>
        <w:t>Глюкокортикостероидные</w:t>
      </w:r>
      <w:proofErr w:type="spellEnd"/>
      <w:r w:rsidRPr="007946C6">
        <w:rPr>
          <w:rFonts w:ascii="Times New Roman" w:hAnsi="Times New Roman" w:cs="Times New Roman"/>
        </w:rPr>
        <w:t xml:space="preserve"> средства: </w:t>
      </w:r>
      <w:proofErr w:type="spellStart"/>
      <w:r w:rsidRPr="007946C6">
        <w:rPr>
          <w:rFonts w:ascii="Times New Roman" w:hAnsi="Times New Roman" w:cs="Times New Roman"/>
        </w:rPr>
        <w:t>преднизолон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метилпреднизолон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триамцинолон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дексаметазон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бетаметазон</w:t>
      </w:r>
      <w:proofErr w:type="spellEnd"/>
      <w:r w:rsidRPr="007946C6">
        <w:rPr>
          <w:rFonts w:ascii="Times New Roman" w:hAnsi="Times New Roman" w:cs="Times New Roman"/>
        </w:rPr>
        <w:t xml:space="preserve">. Механизмы действия, основные схемы применения ГКС, побочные эффекты ГКС и способы их предупреждения. </w:t>
      </w:r>
    </w:p>
    <w:p w:rsidR="003E7440" w:rsidRPr="007946C6" w:rsidRDefault="003E7440" w:rsidP="003E744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946C6">
        <w:rPr>
          <w:rFonts w:ascii="Times New Roman" w:hAnsi="Times New Roman" w:cs="Times New Roman"/>
        </w:rPr>
        <w:t xml:space="preserve">Нестероидные противовоспалительные средства (НПВС): ацетилсалициловая кислота, </w:t>
      </w:r>
      <w:proofErr w:type="spellStart"/>
      <w:r w:rsidRPr="007946C6">
        <w:rPr>
          <w:rFonts w:ascii="Times New Roman" w:hAnsi="Times New Roman" w:cs="Times New Roman"/>
        </w:rPr>
        <w:t>диклофенак</w:t>
      </w:r>
      <w:proofErr w:type="spellEnd"/>
      <w:r w:rsidRPr="007946C6">
        <w:rPr>
          <w:rFonts w:ascii="Times New Roman" w:hAnsi="Times New Roman" w:cs="Times New Roman"/>
        </w:rPr>
        <w:t xml:space="preserve">, ибупрофен, </w:t>
      </w:r>
      <w:proofErr w:type="spellStart"/>
      <w:r w:rsidRPr="007946C6">
        <w:rPr>
          <w:rFonts w:ascii="Times New Roman" w:hAnsi="Times New Roman" w:cs="Times New Roman"/>
        </w:rPr>
        <w:t>напроксен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индометацин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этодолак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набуметон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мелоксикам</w:t>
      </w:r>
      <w:proofErr w:type="spellEnd"/>
      <w:r w:rsidRPr="007946C6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целекоксиб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эторикоксиб</w:t>
      </w:r>
      <w:proofErr w:type="spellEnd"/>
      <w:r w:rsidRPr="007946C6">
        <w:rPr>
          <w:rFonts w:ascii="Times New Roman" w:hAnsi="Times New Roman" w:cs="Times New Roman"/>
        </w:rPr>
        <w:t xml:space="preserve">. </w:t>
      </w:r>
    </w:p>
    <w:p w:rsidR="003E7440" w:rsidRPr="007946C6" w:rsidRDefault="003E7440" w:rsidP="003E744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pacing w:val="-4"/>
        </w:rPr>
      </w:pPr>
      <w:r w:rsidRPr="007946C6">
        <w:rPr>
          <w:rFonts w:ascii="Times New Roman" w:hAnsi="Times New Roman" w:cs="Times New Roman"/>
          <w:spacing w:val="-4"/>
        </w:rPr>
        <w:t xml:space="preserve">Механизмы противовоспалительного действия (влияние на медиаторы и клетки воспаления, процессы синтеза простагландинов (ЦОГ-1 и ЦОГ-2), моноамины, </w:t>
      </w:r>
      <w:proofErr w:type="spellStart"/>
      <w:r w:rsidRPr="007946C6">
        <w:rPr>
          <w:rFonts w:ascii="Times New Roman" w:hAnsi="Times New Roman" w:cs="Times New Roman"/>
          <w:spacing w:val="-4"/>
        </w:rPr>
        <w:t>кинины</w:t>
      </w:r>
      <w:proofErr w:type="spellEnd"/>
      <w:r w:rsidRPr="007946C6">
        <w:rPr>
          <w:rFonts w:ascii="Times New Roman" w:hAnsi="Times New Roman" w:cs="Times New Roman"/>
          <w:spacing w:val="-4"/>
        </w:rPr>
        <w:t xml:space="preserve">, пролиферацию фибробластов, синтез кислых </w:t>
      </w:r>
      <w:proofErr w:type="spellStart"/>
      <w:r w:rsidRPr="007946C6">
        <w:rPr>
          <w:rFonts w:ascii="Times New Roman" w:hAnsi="Times New Roman" w:cs="Times New Roman"/>
          <w:spacing w:val="-4"/>
        </w:rPr>
        <w:t>мукополисахаридов</w:t>
      </w:r>
      <w:proofErr w:type="spellEnd"/>
      <w:r w:rsidRPr="007946C6">
        <w:rPr>
          <w:rFonts w:ascii="Times New Roman" w:hAnsi="Times New Roman" w:cs="Times New Roman"/>
          <w:spacing w:val="-4"/>
        </w:rPr>
        <w:t xml:space="preserve">, фактор транскрипции </w:t>
      </w:r>
      <w:r w:rsidRPr="007946C6">
        <w:rPr>
          <w:rFonts w:ascii="Times New Roman" w:hAnsi="Times New Roman" w:cs="Times New Roman"/>
          <w:spacing w:val="-4"/>
          <w:lang w:val="en-US"/>
        </w:rPr>
        <w:t>NF</w:t>
      </w:r>
      <w:r w:rsidRPr="007946C6">
        <w:rPr>
          <w:rFonts w:ascii="Times New Roman" w:hAnsi="Times New Roman" w:cs="Times New Roman"/>
          <w:spacing w:val="-4"/>
        </w:rPr>
        <w:t>-</w:t>
      </w:r>
      <w:proofErr w:type="spellStart"/>
      <w:r w:rsidRPr="007946C6">
        <w:rPr>
          <w:rFonts w:ascii="Times New Roman" w:hAnsi="Times New Roman" w:cs="Times New Roman"/>
          <w:spacing w:val="-4"/>
          <w:lang w:val="en-US"/>
        </w:rPr>
        <w:t>kB</w:t>
      </w:r>
      <w:proofErr w:type="spellEnd"/>
      <w:r w:rsidRPr="007946C6">
        <w:rPr>
          <w:rFonts w:ascii="Times New Roman" w:hAnsi="Times New Roman" w:cs="Times New Roman"/>
          <w:spacing w:val="-4"/>
        </w:rPr>
        <w:t>, метаболизм хрящевой ткани), другие фармакологические эффекты НПВС. Показания и противопоказания к применению НПВС, побочные эффекты, их предупреждение.</w:t>
      </w:r>
    </w:p>
    <w:p w:rsidR="003E7440" w:rsidRPr="007946C6" w:rsidRDefault="003E7440" w:rsidP="003E7440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 w:rsidRPr="007946C6">
        <w:rPr>
          <w:rFonts w:ascii="Times New Roman" w:hAnsi="Times New Roman" w:cs="Times New Roman"/>
          <w:i/>
          <w:iCs/>
        </w:rPr>
        <w:t>Противоподагрические</w:t>
      </w:r>
      <w:proofErr w:type="spellEnd"/>
      <w:r w:rsidRPr="007946C6">
        <w:rPr>
          <w:rFonts w:ascii="Times New Roman" w:hAnsi="Times New Roman" w:cs="Times New Roman"/>
          <w:i/>
          <w:iCs/>
        </w:rPr>
        <w:t xml:space="preserve"> средства: </w:t>
      </w:r>
      <w:r w:rsidRPr="007946C6">
        <w:rPr>
          <w:rFonts w:ascii="Times New Roman" w:hAnsi="Times New Roman" w:cs="Times New Roman"/>
        </w:rPr>
        <w:t>ингибиторы синтеза мочевой кислоты (</w:t>
      </w:r>
      <w:proofErr w:type="spellStart"/>
      <w:r w:rsidRPr="007946C6">
        <w:rPr>
          <w:rFonts w:ascii="Times New Roman" w:hAnsi="Times New Roman" w:cs="Times New Roman"/>
        </w:rPr>
        <w:t>аллопуринол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фебуксостат</w:t>
      </w:r>
      <w:proofErr w:type="spellEnd"/>
      <w:r w:rsidRPr="007946C6">
        <w:rPr>
          <w:rFonts w:ascii="Times New Roman" w:hAnsi="Times New Roman" w:cs="Times New Roman"/>
        </w:rPr>
        <w:t xml:space="preserve">), </w:t>
      </w:r>
      <w:proofErr w:type="spellStart"/>
      <w:r w:rsidRPr="007946C6">
        <w:rPr>
          <w:rFonts w:ascii="Times New Roman" w:hAnsi="Times New Roman" w:cs="Times New Roman"/>
        </w:rPr>
        <w:t>урикозурические</w:t>
      </w:r>
      <w:proofErr w:type="spellEnd"/>
      <w:r w:rsidRPr="007946C6">
        <w:rPr>
          <w:rFonts w:ascii="Times New Roman" w:hAnsi="Times New Roman" w:cs="Times New Roman"/>
        </w:rPr>
        <w:t xml:space="preserve"> средства (</w:t>
      </w:r>
      <w:proofErr w:type="spellStart"/>
      <w:r w:rsidRPr="007946C6">
        <w:rPr>
          <w:rFonts w:ascii="Times New Roman" w:hAnsi="Times New Roman" w:cs="Times New Roman"/>
        </w:rPr>
        <w:t>сульфинпиразон</w:t>
      </w:r>
      <w:proofErr w:type="spellEnd"/>
      <w:r w:rsidRPr="007946C6">
        <w:rPr>
          <w:rFonts w:ascii="Times New Roman" w:hAnsi="Times New Roman" w:cs="Times New Roman"/>
        </w:rPr>
        <w:t xml:space="preserve">, </w:t>
      </w:r>
      <w:proofErr w:type="spellStart"/>
      <w:r w:rsidRPr="007946C6">
        <w:rPr>
          <w:rFonts w:ascii="Times New Roman" w:hAnsi="Times New Roman" w:cs="Times New Roman"/>
        </w:rPr>
        <w:t>пробенецид</w:t>
      </w:r>
      <w:proofErr w:type="spellEnd"/>
      <w:r w:rsidRPr="007946C6">
        <w:rPr>
          <w:rFonts w:ascii="Times New Roman" w:hAnsi="Times New Roman" w:cs="Times New Roman"/>
        </w:rPr>
        <w:t xml:space="preserve">), </w:t>
      </w:r>
      <w:proofErr w:type="spellStart"/>
      <w:r w:rsidRPr="007946C6">
        <w:rPr>
          <w:rFonts w:ascii="Times New Roman" w:hAnsi="Times New Roman" w:cs="Times New Roman"/>
        </w:rPr>
        <w:t>пеглотиказа</w:t>
      </w:r>
      <w:proofErr w:type="spellEnd"/>
      <w:r w:rsidRPr="007946C6">
        <w:rPr>
          <w:rFonts w:ascii="Times New Roman" w:hAnsi="Times New Roman" w:cs="Times New Roman"/>
        </w:rPr>
        <w:t xml:space="preserve">; средства, применяемые при острых приступах подагры (НПВС, ГКС, колхицин): механизмы действия, применение, побочные эффекты. </w:t>
      </w:r>
    </w:p>
    <w:p w:rsidR="002A2C5B" w:rsidRDefault="002A2C5B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</w:p>
    <w:p w:rsidR="00FE2AD9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EA2E7F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3E7440" w:rsidRPr="00EA2E7F" w:rsidRDefault="003E7440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3E7440" w:rsidRPr="003E7440" w:rsidRDefault="003E7440" w:rsidP="003E744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Составить «</w:t>
      </w:r>
      <w:r w:rsidRPr="003E7440">
        <w:rPr>
          <w:rFonts w:ascii="Times New Roman" w:hAnsi="Times New Roman" w:cs="Times New Roman"/>
          <w:b/>
        </w:rPr>
        <w:t>интеллектуальную карту» («</w:t>
      </w:r>
      <w:r w:rsidRPr="003E7440">
        <w:rPr>
          <w:rFonts w:ascii="Times New Roman" w:hAnsi="Times New Roman" w:cs="Times New Roman"/>
          <w:b/>
          <w:lang w:val="en-US"/>
        </w:rPr>
        <w:t>mind</w:t>
      </w:r>
      <w:r w:rsidRPr="003E7440">
        <w:rPr>
          <w:rFonts w:ascii="Times New Roman" w:hAnsi="Times New Roman" w:cs="Times New Roman"/>
          <w:b/>
        </w:rPr>
        <w:t xml:space="preserve"> </w:t>
      </w:r>
      <w:r w:rsidRPr="003E7440">
        <w:rPr>
          <w:rFonts w:ascii="Times New Roman" w:hAnsi="Times New Roman" w:cs="Times New Roman"/>
          <w:b/>
          <w:lang w:val="en-US"/>
        </w:rPr>
        <w:t>map</w:t>
      </w:r>
      <w:r w:rsidRPr="003E7440">
        <w:rPr>
          <w:rFonts w:ascii="Times New Roman" w:hAnsi="Times New Roman" w:cs="Times New Roman"/>
          <w:b/>
        </w:rPr>
        <w:t>»)</w:t>
      </w:r>
      <w:r w:rsidRPr="003E7440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3E7440">
        <w:rPr>
          <w:rFonts w:ascii="Times New Roman" w:hAnsi="Times New Roman" w:cs="Times New Roman"/>
        </w:rPr>
        <w:t>диклофенак</w:t>
      </w:r>
      <w:proofErr w:type="spellEnd"/>
      <w:r w:rsidRPr="003E7440">
        <w:rPr>
          <w:rFonts w:ascii="Times New Roman" w:hAnsi="Times New Roman" w:cs="Times New Roman"/>
        </w:rPr>
        <w:t xml:space="preserve">, ибупрофен, </w:t>
      </w:r>
      <w:proofErr w:type="spellStart"/>
      <w:r w:rsidRPr="003E7440">
        <w:rPr>
          <w:rFonts w:ascii="Times New Roman" w:hAnsi="Times New Roman" w:cs="Times New Roman"/>
        </w:rPr>
        <w:t>мелоксикам</w:t>
      </w:r>
      <w:proofErr w:type="spellEnd"/>
      <w:r w:rsidRPr="003E7440">
        <w:rPr>
          <w:rFonts w:ascii="Times New Roman" w:hAnsi="Times New Roman" w:cs="Times New Roman"/>
        </w:rPr>
        <w:t xml:space="preserve">, </w:t>
      </w:r>
      <w:proofErr w:type="spellStart"/>
      <w:r w:rsidRPr="003E7440">
        <w:rPr>
          <w:rFonts w:ascii="Times New Roman" w:hAnsi="Times New Roman" w:cs="Times New Roman"/>
        </w:rPr>
        <w:t>целекоксиб</w:t>
      </w:r>
      <w:proofErr w:type="spellEnd"/>
      <w:r w:rsidRPr="003E7440">
        <w:rPr>
          <w:rFonts w:ascii="Times New Roman" w:hAnsi="Times New Roman" w:cs="Times New Roman"/>
        </w:rPr>
        <w:t xml:space="preserve">, </w:t>
      </w:r>
      <w:proofErr w:type="spellStart"/>
      <w:r w:rsidRPr="003E7440">
        <w:rPr>
          <w:rFonts w:ascii="Times New Roman" w:hAnsi="Times New Roman" w:cs="Times New Roman"/>
        </w:rPr>
        <w:t>аллопуринол</w:t>
      </w:r>
      <w:proofErr w:type="spellEnd"/>
      <w:r w:rsidRPr="003E7440">
        <w:rPr>
          <w:rFonts w:ascii="Times New Roman" w:hAnsi="Times New Roman" w:cs="Times New Roman"/>
        </w:rPr>
        <w:t>.</w:t>
      </w:r>
    </w:p>
    <w:p w:rsidR="003E7440" w:rsidRPr="003E7440" w:rsidRDefault="003E7440" w:rsidP="003E744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  <w:b/>
        </w:rPr>
        <w:t>Составить</w:t>
      </w:r>
      <w:r w:rsidRPr="003E7440">
        <w:rPr>
          <w:rFonts w:ascii="Times New Roman" w:hAnsi="Times New Roman" w:cs="Times New Roman"/>
        </w:rPr>
        <w:t xml:space="preserve"> таблицу, в которой противовоспалительные и </w:t>
      </w:r>
      <w:proofErr w:type="spellStart"/>
      <w:r w:rsidRPr="003E7440">
        <w:rPr>
          <w:rFonts w:ascii="Times New Roman" w:hAnsi="Times New Roman" w:cs="Times New Roman"/>
        </w:rPr>
        <w:t>противоподагрические</w:t>
      </w:r>
      <w:proofErr w:type="spellEnd"/>
      <w:r w:rsidRPr="003E7440">
        <w:rPr>
          <w:rFonts w:ascii="Times New Roman" w:hAnsi="Times New Roman" w:cs="Times New Roman"/>
        </w:rPr>
        <w:t xml:space="preserve"> средства расположить с указанием их международных названий, основных синонимов, показаний к применению, путей введения, форм выпуска.</w:t>
      </w:r>
    </w:p>
    <w:p w:rsidR="003E7440" w:rsidRDefault="003E7440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E7440" w:rsidRPr="003E7440" w:rsidRDefault="003E7440" w:rsidP="003E7440">
      <w:pPr>
        <w:jc w:val="both"/>
        <w:rPr>
          <w:rFonts w:ascii="Times New Roman" w:hAnsi="Times New Roman" w:cs="Times New Roman"/>
        </w:rPr>
      </w:pPr>
    </w:p>
    <w:p w:rsidR="003E7440" w:rsidRPr="003E7440" w:rsidRDefault="003E7440" w:rsidP="003E744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  <w:b/>
        </w:rPr>
        <w:t>Заполнить</w:t>
      </w:r>
      <w:r w:rsidRPr="003E7440">
        <w:rPr>
          <w:rFonts w:ascii="Times New Roman" w:hAnsi="Times New Roman" w:cs="Times New Roman"/>
        </w:rPr>
        <w:t xml:space="preserve"> таблицу «Сравнительная характеристика противовоспалительных препаратов (нестероидных противовоспалительных средств и </w:t>
      </w:r>
      <w:proofErr w:type="spellStart"/>
      <w:r w:rsidRPr="003E7440">
        <w:rPr>
          <w:rFonts w:ascii="Times New Roman" w:hAnsi="Times New Roman" w:cs="Times New Roman"/>
        </w:rPr>
        <w:t>глюкокортикоидов</w:t>
      </w:r>
      <w:proofErr w:type="spellEnd"/>
      <w:r w:rsidRPr="003E7440">
        <w:rPr>
          <w:rFonts w:ascii="Times New Roman" w:hAnsi="Times New Roman" w:cs="Times New Roman"/>
        </w:rPr>
        <w:t>)»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5745"/>
        <w:gridCol w:w="1566"/>
        <w:gridCol w:w="1369"/>
      </w:tblGrid>
      <w:tr w:rsidR="003E7440" w:rsidRPr="003E7440" w:rsidTr="00D77622">
        <w:tc>
          <w:tcPr>
            <w:tcW w:w="3611" w:type="pct"/>
            <w:gridSpan w:val="2"/>
          </w:tcPr>
          <w:p w:rsidR="003E7440" w:rsidRPr="003E7440" w:rsidRDefault="003E7440" w:rsidP="00D77622">
            <w:pPr>
              <w:jc w:val="center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Параметры сравнения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center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НПВС</w:t>
            </w: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center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ГК</w:t>
            </w:r>
          </w:p>
        </w:tc>
      </w:tr>
      <w:tr w:rsidR="003E7440" w:rsidRPr="003E7440" w:rsidTr="00D77622">
        <w:tc>
          <w:tcPr>
            <w:tcW w:w="892" w:type="pct"/>
            <w:vMerge w:val="restart"/>
          </w:tcPr>
          <w:p w:rsidR="003E7440" w:rsidRPr="003E7440" w:rsidRDefault="003E7440" w:rsidP="00D77622">
            <w:pPr>
              <w:rPr>
                <w:rFonts w:ascii="Times New Roman" w:hAnsi="Times New Roman" w:cs="Times New Roman"/>
              </w:rPr>
            </w:pPr>
          </w:p>
          <w:p w:rsidR="003E7440" w:rsidRPr="003E7440" w:rsidRDefault="003E7440" w:rsidP="00D77622">
            <w:pPr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Эффекты</w:t>
            </w: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Противовоспалительный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Противоаллергический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Иммунодепрессивный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Жаропонижающий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Анальгезирующий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 w:val="restar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Применение</w:t>
            </w: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Артрит, миозит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Лихорадка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Аутоиммунные заболевания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Реакции отторжения трансплантата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Бронхиальная астма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Аллергический дерматит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 w:val="restar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Побочные эффекты</w:t>
            </w: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7440">
              <w:rPr>
                <w:rFonts w:ascii="Times New Roman" w:hAnsi="Times New Roman" w:cs="Times New Roman"/>
              </w:rPr>
              <w:t>Ульцерогенное</w:t>
            </w:r>
            <w:proofErr w:type="spellEnd"/>
            <w:r w:rsidRPr="003E7440">
              <w:rPr>
                <w:rFonts w:ascii="Times New Roman" w:hAnsi="Times New Roman" w:cs="Times New Roman"/>
              </w:rPr>
              <w:t xml:space="preserve"> действие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7440">
              <w:rPr>
                <w:rFonts w:ascii="Times New Roman" w:hAnsi="Times New Roman" w:cs="Times New Roman"/>
              </w:rPr>
              <w:t>Бронхоспазм</w:t>
            </w:r>
            <w:proofErr w:type="spellEnd"/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 xml:space="preserve">Снижение сократимости </w:t>
            </w:r>
            <w:proofErr w:type="spellStart"/>
            <w:r w:rsidRPr="003E7440">
              <w:rPr>
                <w:rFonts w:ascii="Times New Roman" w:hAnsi="Times New Roman" w:cs="Times New Roman"/>
              </w:rPr>
              <w:t>миометрия</w:t>
            </w:r>
            <w:proofErr w:type="spellEnd"/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 xml:space="preserve">Снижение сопротивляемости </w:t>
            </w:r>
          </w:p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к инфекциям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Атрофия коры надпочечников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Перераспределение жировой ткани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440" w:rsidRPr="003E7440" w:rsidTr="00D77622">
        <w:tc>
          <w:tcPr>
            <w:tcW w:w="892" w:type="pct"/>
            <w:vMerge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  <w:r w:rsidRPr="003E7440">
              <w:rPr>
                <w:rFonts w:ascii="Times New Roman" w:hAnsi="Times New Roman" w:cs="Times New Roman"/>
              </w:rPr>
              <w:t>Нарушение функции почек</w:t>
            </w:r>
          </w:p>
        </w:tc>
        <w:tc>
          <w:tcPr>
            <w:tcW w:w="741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</w:tcPr>
          <w:p w:rsidR="003E7440" w:rsidRPr="003E7440" w:rsidRDefault="003E7440" w:rsidP="00D776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7440" w:rsidRPr="003E7440" w:rsidRDefault="003E7440" w:rsidP="003E7440">
      <w:p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  <w:i/>
        </w:rPr>
        <w:t>Примечание</w:t>
      </w:r>
      <w:r w:rsidRPr="003E7440">
        <w:rPr>
          <w:rFonts w:ascii="Times New Roman" w:hAnsi="Times New Roman" w:cs="Times New Roman"/>
        </w:rPr>
        <w:t>: наличие эффекта обозначить знаком «+».</w:t>
      </w:r>
    </w:p>
    <w:p w:rsidR="003E7440" w:rsidRPr="003E7440" w:rsidRDefault="003E7440" w:rsidP="003E7440">
      <w:pPr>
        <w:jc w:val="both"/>
        <w:rPr>
          <w:rFonts w:ascii="Times New Roman" w:hAnsi="Times New Roman" w:cs="Times New Roman"/>
        </w:rPr>
      </w:pPr>
    </w:p>
    <w:p w:rsidR="003E7440" w:rsidRPr="003E7440" w:rsidRDefault="003E7440" w:rsidP="003E7440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  <w:b/>
        </w:rPr>
        <w:t>Выполнить</w:t>
      </w:r>
      <w:r w:rsidRPr="003E7440">
        <w:rPr>
          <w:rFonts w:ascii="Times New Roman" w:hAnsi="Times New Roman" w:cs="Times New Roman"/>
        </w:rPr>
        <w:t xml:space="preserve"> задание по рецептуре:</w:t>
      </w:r>
    </w:p>
    <w:p w:rsidR="003E7440" w:rsidRPr="003E7440" w:rsidRDefault="003E7440" w:rsidP="003E7440">
      <w:pPr>
        <w:ind w:left="357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5.1. Неизбирательный ингибитор ЦОГ-1 и ЦОГ-2.</w:t>
      </w:r>
    </w:p>
    <w:p w:rsidR="003E7440" w:rsidRPr="003E7440" w:rsidRDefault="003E7440" w:rsidP="003E7440">
      <w:pPr>
        <w:ind w:left="357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5.2. Средство, избирательно блокирующее ЦОГ-2.</w:t>
      </w:r>
    </w:p>
    <w:p w:rsidR="003E7440" w:rsidRPr="003E7440" w:rsidRDefault="003E7440" w:rsidP="003E7440">
      <w:pPr>
        <w:ind w:left="357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5.3. Ингибитор </w:t>
      </w:r>
      <w:proofErr w:type="spellStart"/>
      <w:r w:rsidRPr="003E7440">
        <w:rPr>
          <w:rFonts w:ascii="Times New Roman" w:hAnsi="Times New Roman" w:cs="Times New Roman"/>
        </w:rPr>
        <w:t>фосфолипазы</w:t>
      </w:r>
      <w:proofErr w:type="spellEnd"/>
      <w:r w:rsidRPr="003E7440">
        <w:rPr>
          <w:rFonts w:ascii="Times New Roman" w:hAnsi="Times New Roman" w:cs="Times New Roman"/>
        </w:rPr>
        <w:t xml:space="preserve"> А</w:t>
      </w:r>
      <w:proofErr w:type="gramStart"/>
      <w:r w:rsidRPr="003E7440">
        <w:rPr>
          <w:rFonts w:ascii="Times New Roman" w:hAnsi="Times New Roman" w:cs="Times New Roman"/>
          <w:vertAlign w:val="subscript"/>
        </w:rPr>
        <w:t>2</w:t>
      </w:r>
      <w:proofErr w:type="gramEnd"/>
      <w:r w:rsidRPr="003E7440">
        <w:rPr>
          <w:rFonts w:ascii="Times New Roman" w:hAnsi="Times New Roman" w:cs="Times New Roman"/>
        </w:rPr>
        <w:t>.</w:t>
      </w:r>
    </w:p>
    <w:p w:rsidR="003E7440" w:rsidRPr="003E7440" w:rsidRDefault="003E7440" w:rsidP="003E7440">
      <w:pPr>
        <w:ind w:left="360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5.4 Средство для лечения артрита у пациента, который страдает язвенной болезнью желудка.</w:t>
      </w:r>
    </w:p>
    <w:p w:rsidR="003E7440" w:rsidRPr="003E7440" w:rsidRDefault="003E7440" w:rsidP="003E7440">
      <w:pPr>
        <w:ind w:left="360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5.5. </w:t>
      </w:r>
      <w:proofErr w:type="spellStart"/>
      <w:r w:rsidRPr="003E7440">
        <w:rPr>
          <w:rFonts w:ascii="Times New Roman" w:hAnsi="Times New Roman" w:cs="Times New Roman"/>
        </w:rPr>
        <w:t>Диклофенак</w:t>
      </w:r>
      <w:proofErr w:type="spellEnd"/>
      <w:r w:rsidRPr="003E7440">
        <w:rPr>
          <w:rFonts w:ascii="Times New Roman" w:hAnsi="Times New Roman" w:cs="Times New Roman"/>
        </w:rPr>
        <w:t xml:space="preserve"> натрия в лекарственной форме, обеспечивающей пролонгированное действие.</w:t>
      </w:r>
    </w:p>
    <w:p w:rsidR="003E7440" w:rsidRPr="003E7440" w:rsidRDefault="003E7440" w:rsidP="003E7440">
      <w:pPr>
        <w:ind w:left="360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5.6. Нестероидное противовоспалительное средство для наружного применения у пациента с артрозом </w:t>
      </w:r>
    </w:p>
    <w:p w:rsidR="003E7440" w:rsidRPr="003E7440" w:rsidRDefault="003E7440" w:rsidP="003E7440">
      <w:pPr>
        <w:ind w:left="360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5.7. НПВС для парентерального введения.</w:t>
      </w:r>
    </w:p>
    <w:p w:rsidR="003E7440" w:rsidRPr="003E7440" w:rsidRDefault="003E7440" w:rsidP="003E7440">
      <w:pPr>
        <w:ind w:left="357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5.8. Средство, нарушающее образование мочевой кислоты.</w:t>
      </w:r>
    </w:p>
    <w:p w:rsidR="003E7440" w:rsidRPr="003E7440" w:rsidRDefault="003E7440" w:rsidP="003E7440">
      <w:pPr>
        <w:ind w:left="357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5.9. Средство, способствующее выведению мочевой кислоты.</w:t>
      </w:r>
    </w:p>
    <w:p w:rsidR="003E7440" w:rsidRPr="003E7440" w:rsidRDefault="003E7440" w:rsidP="003E7440">
      <w:pPr>
        <w:ind w:left="357"/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5.10. Средство для оказания помощи при остром приступе подагры.</w:t>
      </w:r>
    </w:p>
    <w:p w:rsidR="003E7440" w:rsidRPr="003E7440" w:rsidRDefault="003E7440" w:rsidP="003E7440">
      <w:pPr>
        <w:ind w:left="357"/>
        <w:jc w:val="both"/>
        <w:rPr>
          <w:rFonts w:ascii="Times New Roman" w:hAnsi="Times New Roman" w:cs="Times New Roman"/>
        </w:rPr>
      </w:pPr>
    </w:p>
    <w:p w:rsidR="003E7440" w:rsidRPr="003E7440" w:rsidRDefault="003E7440" w:rsidP="003E7440">
      <w:pPr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3E7440">
        <w:rPr>
          <w:rFonts w:ascii="Times New Roman" w:hAnsi="Times New Roman" w:cs="Times New Roman"/>
        </w:rPr>
        <w:t>онтрольные вопросы</w:t>
      </w:r>
    </w:p>
    <w:p w:rsidR="003E7440" w:rsidRPr="003E7440" w:rsidRDefault="003E7440" w:rsidP="003E744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Почему </w:t>
      </w:r>
      <w:proofErr w:type="spellStart"/>
      <w:r w:rsidRPr="003E7440">
        <w:rPr>
          <w:rFonts w:ascii="Times New Roman" w:hAnsi="Times New Roman" w:cs="Times New Roman"/>
        </w:rPr>
        <w:t>мелоксикам</w:t>
      </w:r>
      <w:proofErr w:type="spellEnd"/>
      <w:r w:rsidRPr="003E7440">
        <w:rPr>
          <w:rFonts w:ascii="Times New Roman" w:hAnsi="Times New Roman" w:cs="Times New Roman"/>
        </w:rPr>
        <w:t xml:space="preserve"> реже вызывает </w:t>
      </w:r>
      <w:proofErr w:type="spellStart"/>
      <w:r w:rsidRPr="003E7440">
        <w:rPr>
          <w:rFonts w:ascii="Times New Roman" w:hAnsi="Times New Roman" w:cs="Times New Roman"/>
        </w:rPr>
        <w:t>гастротоксические</w:t>
      </w:r>
      <w:proofErr w:type="spellEnd"/>
      <w:r w:rsidRPr="003E7440">
        <w:rPr>
          <w:rFonts w:ascii="Times New Roman" w:hAnsi="Times New Roman" w:cs="Times New Roman"/>
        </w:rPr>
        <w:t xml:space="preserve"> эффекты?</w:t>
      </w:r>
    </w:p>
    <w:p w:rsidR="003E7440" w:rsidRPr="003E7440" w:rsidRDefault="003E7440" w:rsidP="003E744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Объясните механизм </w:t>
      </w:r>
      <w:proofErr w:type="spellStart"/>
      <w:r w:rsidRPr="003E7440">
        <w:rPr>
          <w:rFonts w:ascii="Times New Roman" w:hAnsi="Times New Roman" w:cs="Times New Roman"/>
        </w:rPr>
        <w:t>ульцерогенного</w:t>
      </w:r>
      <w:proofErr w:type="spellEnd"/>
      <w:r w:rsidRPr="003E7440">
        <w:rPr>
          <w:rFonts w:ascii="Times New Roman" w:hAnsi="Times New Roman" w:cs="Times New Roman"/>
        </w:rPr>
        <w:t xml:space="preserve"> действия НПВС и предложите способы коррекции и/или профилактики развития этого эффекта.</w:t>
      </w:r>
    </w:p>
    <w:p w:rsidR="003E7440" w:rsidRPr="003E7440" w:rsidRDefault="003E7440" w:rsidP="003E744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Почему кислота ацетилсалициловая не должна назначаться детям?</w:t>
      </w:r>
    </w:p>
    <w:p w:rsidR="003E7440" w:rsidRPr="003E7440" w:rsidRDefault="003E7440" w:rsidP="003E744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Почему именно ингибиторы ЦОГ-2 предпочтительнее к применению у пациентов с таким сопутствующим заболеванием, как бронхиальная астма?</w:t>
      </w:r>
    </w:p>
    <w:p w:rsidR="003E7440" w:rsidRPr="003E7440" w:rsidRDefault="003E7440" w:rsidP="003E744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Почему из всех НПВС именно аспирин применяется в качестве </w:t>
      </w:r>
      <w:proofErr w:type="spellStart"/>
      <w:r w:rsidRPr="003E7440">
        <w:rPr>
          <w:rFonts w:ascii="Times New Roman" w:hAnsi="Times New Roman" w:cs="Times New Roman"/>
        </w:rPr>
        <w:t>антиагрегантного</w:t>
      </w:r>
      <w:proofErr w:type="spellEnd"/>
      <w:r w:rsidRPr="003E7440">
        <w:rPr>
          <w:rFonts w:ascii="Times New Roman" w:hAnsi="Times New Roman" w:cs="Times New Roman"/>
        </w:rPr>
        <w:t xml:space="preserve"> средства? </w:t>
      </w:r>
    </w:p>
    <w:p w:rsidR="003E7440" w:rsidRPr="003E7440" w:rsidRDefault="003E7440" w:rsidP="003E744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>Как НПВС изменяют риск возникновения кровотечений при одновременном назначении непрямых антикоагулянтов?</w:t>
      </w:r>
    </w:p>
    <w:p w:rsidR="003E7440" w:rsidRPr="003E7440" w:rsidRDefault="003E7440" w:rsidP="003E7440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7440">
        <w:rPr>
          <w:rFonts w:ascii="Times New Roman" w:hAnsi="Times New Roman" w:cs="Times New Roman"/>
        </w:rPr>
        <w:t xml:space="preserve">Почему </w:t>
      </w:r>
      <w:proofErr w:type="spellStart"/>
      <w:r w:rsidRPr="003E7440">
        <w:rPr>
          <w:rFonts w:ascii="Times New Roman" w:hAnsi="Times New Roman" w:cs="Times New Roman"/>
        </w:rPr>
        <w:t>аллопуринол</w:t>
      </w:r>
      <w:proofErr w:type="spellEnd"/>
      <w:r w:rsidRPr="003E7440">
        <w:rPr>
          <w:rFonts w:ascii="Times New Roman" w:hAnsi="Times New Roman" w:cs="Times New Roman"/>
        </w:rPr>
        <w:t xml:space="preserve"> нельзя применять при остром приступе подагры?</w:t>
      </w:r>
    </w:p>
    <w:p w:rsidR="003E7440" w:rsidRPr="00021B41" w:rsidRDefault="003E7440" w:rsidP="003E7440">
      <w:pPr>
        <w:jc w:val="both"/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lastRenderedPageBreak/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1A8C"/>
    <w:multiLevelType w:val="hybridMultilevel"/>
    <w:tmpl w:val="37700D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FB0"/>
    <w:multiLevelType w:val="hybridMultilevel"/>
    <w:tmpl w:val="BE16D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E22062"/>
    <w:multiLevelType w:val="hybridMultilevel"/>
    <w:tmpl w:val="056A1CA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F08F4"/>
    <w:multiLevelType w:val="hybridMultilevel"/>
    <w:tmpl w:val="74ECE2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962F66"/>
    <w:multiLevelType w:val="hybridMultilevel"/>
    <w:tmpl w:val="2D4C48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C70C6C"/>
    <w:multiLevelType w:val="hybridMultilevel"/>
    <w:tmpl w:val="C186E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E0116"/>
    <w:multiLevelType w:val="hybridMultilevel"/>
    <w:tmpl w:val="9A3C8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93C72"/>
    <w:multiLevelType w:val="hybridMultilevel"/>
    <w:tmpl w:val="4F887AD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578A8"/>
    <w:multiLevelType w:val="hybridMultilevel"/>
    <w:tmpl w:val="A52E7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52F61"/>
    <w:multiLevelType w:val="hybridMultilevel"/>
    <w:tmpl w:val="A5EA72A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02F19"/>
    <w:multiLevelType w:val="hybridMultilevel"/>
    <w:tmpl w:val="03FE9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056AAB"/>
    <w:multiLevelType w:val="hybridMultilevel"/>
    <w:tmpl w:val="CB2265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0C652B"/>
    <w:multiLevelType w:val="hybridMultilevel"/>
    <w:tmpl w:val="E6D4E21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47A52"/>
    <w:multiLevelType w:val="hybridMultilevel"/>
    <w:tmpl w:val="B772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30DC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6F986EEC"/>
    <w:multiLevelType w:val="hybridMultilevel"/>
    <w:tmpl w:val="39886F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B8634A"/>
    <w:multiLevelType w:val="hybridMultilevel"/>
    <w:tmpl w:val="BE102162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B73AE"/>
    <w:multiLevelType w:val="hybridMultilevel"/>
    <w:tmpl w:val="3BEAE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DB0249F"/>
    <w:multiLevelType w:val="hybridMultilevel"/>
    <w:tmpl w:val="67FCC142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19"/>
  </w:num>
  <w:num w:numId="6">
    <w:abstractNumId w:val="14"/>
  </w:num>
  <w:num w:numId="7">
    <w:abstractNumId w:val="16"/>
  </w:num>
  <w:num w:numId="8">
    <w:abstractNumId w:val="5"/>
  </w:num>
  <w:num w:numId="9">
    <w:abstractNumId w:val="15"/>
  </w:num>
  <w:num w:numId="10">
    <w:abstractNumId w:val="7"/>
  </w:num>
  <w:num w:numId="11">
    <w:abstractNumId w:val="20"/>
  </w:num>
  <w:num w:numId="12">
    <w:abstractNumId w:val="6"/>
  </w:num>
  <w:num w:numId="13">
    <w:abstractNumId w:val="17"/>
  </w:num>
  <w:num w:numId="14">
    <w:abstractNumId w:val="18"/>
  </w:num>
  <w:num w:numId="15">
    <w:abstractNumId w:val="11"/>
  </w:num>
  <w:num w:numId="16">
    <w:abstractNumId w:val="1"/>
  </w:num>
  <w:num w:numId="17">
    <w:abstractNumId w:val="4"/>
  </w:num>
  <w:num w:numId="18">
    <w:abstractNumId w:val="2"/>
  </w:num>
  <w:num w:numId="19">
    <w:abstractNumId w:val="3"/>
  </w:num>
  <w:num w:numId="20">
    <w:abstractNumId w:val="10"/>
  </w:num>
  <w:num w:numId="21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17AC4"/>
    <w:rsid w:val="00037DEF"/>
    <w:rsid w:val="000864E5"/>
    <w:rsid w:val="000A114E"/>
    <w:rsid w:val="000D3C47"/>
    <w:rsid w:val="000F1CBF"/>
    <w:rsid w:val="001347AB"/>
    <w:rsid w:val="001477A5"/>
    <w:rsid w:val="001534FA"/>
    <w:rsid w:val="001C77B7"/>
    <w:rsid w:val="001E371D"/>
    <w:rsid w:val="00207108"/>
    <w:rsid w:val="00241DF4"/>
    <w:rsid w:val="002A2C5B"/>
    <w:rsid w:val="002B6B8E"/>
    <w:rsid w:val="002E0989"/>
    <w:rsid w:val="003033AB"/>
    <w:rsid w:val="0030711A"/>
    <w:rsid w:val="00331E03"/>
    <w:rsid w:val="00366FEF"/>
    <w:rsid w:val="003A2028"/>
    <w:rsid w:val="003A42F1"/>
    <w:rsid w:val="003D5CD8"/>
    <w:rsid w:val="003D6AA3"/>
    <w:rsid w:val="003E7440"/>
    <w:rsid w:val="00431F67"/>
    <w:rsid w:val="00435AF2"/>
    <w:rsid w:val="00471799"/>
    <w:rsid w:val="0048784C"/>
    <w:rsid w:val="004933E8"/>
    <w:rsid w:val="004D6FEA"/>
    <w:rsid w:val="004F3CE4"/>
    <w:rsid w:val="005173C7"/>
    <w:rsid w:val="00555D3D"/>
    <w:rsid w:val="00572806"/>
    <w:rsid w:val="005733D0"/>
    <w:rsid w:val="005C4BBC"/>
    <w:rsid w:val="005E662A"/>
    <w:rsid w:val="00610B90"/>
    <w:rsid w:val="00613E7B"/>
    <w:rsid w:val="00620B8D"/>
    <w:rsid w:val="00652A59"/>
    <w:rsid w:val="00683669"/>
    <w:rsid w:val="006B5840"/>
    <w:rsid w:val="006C028D"/>
    <w:rsid w:val="006C5044"/>
    <w:rsid w:val="006E0CBD"/>
    <w:rsid w:val="006E1677"/>
    <w:rsid w:val="00705510"/>
    <w:rsid w:val="00726BC8"/>
    <w:rsid w:val="0074321E"/>
    <w:rsid w:val="00750A05"/>
    <w:rsid w:val="00764017"/>
    <w:rsid w:val="007A62EC"/>
    <w:rsid w:val="007B3DA7"/>
    <w:rsid w:val="007D1F6D"/>
    <w:rsid w:val="007E47B5"/>
    <w:rsid w:val="008C362E"/>
    <w:rsid w:val="008E2191"/>
    <w:rsid w:val="008F5A66"/>
    <w:rsid w:val="00991F0C"/>
    <w:rsid w:val="009926DC"/>
    <w:rsid w:val="00996DAB"/>
    <w:rsid w:val="009B637C"/>
    <w:rsid w:val="009C3117"/>
    <w:rsid w:val="00A250CA"/>
    <w:rsid w:val="00A57BA9"/>
    <w:rsid w:val="00A635A7"/>
    <w:rsid w:val="00AC3255"/>
    <w:rsid w:val="00B22E4B"/>
    <w:rsid w:val="00B56EAF"/>
    <w:rsid w:val="00B62C10"/>
    <w:rsid w:val="00B867F2"/>
    <w:rsid w:val="00BA1891"/>
    <w:rsid w:val="00BB6B79"/>
    <w:rsid w:val="00BE268A"/>
    <w:rsid w:val="00C250C6"/>
    <w:rsid w:val="00CB4448"/>
    <w:rsid w:val="00CE23A8"/>
    <w:rsid w:val="00CF18D8"/>
    <w:rsid w:val="00CF3622"/>
    <w:rsid w:val="00D90988"/>
    <w:rsid w:val="00DC5C59"/>
    <w:rsid w:val="00DD5E7A"/>
    <w:rsid w:val="00DF7CDC"/>
    <w:rsid w:val="00E15CF6"/>
    <w:rsid w:val="00E86898"/>
    <w:rsid w:val="00EA2E7F"/>
    <w:rsid w:val="00ED13D5"/>
    <w:rsid w:val="00ED5346"/>
    <w:rsid w:val="00F02044"/>
    <w:rsid w:val="00F707B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"/>
      </w:numPr>
    </w:pPr>
  </w:style>
  <w:style w:type="paragraph" w:styleId="a9">
    <w:name w:val="Body Text"/>
    <w:basedOn w:val="a"/>
    <w:link w:val="aa"/>
    <w:uiPriority w:val="99"/>
    <w:semiHidden/>
    <w:unhideWhenUsed/>
    <w:rsid w:val="006E167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E167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4</cp:revision>
  <cp:lastPrinted>2023-09-26T10:28:00Z</cp:lastPrinted>
  <dcterms:created xsi:type="dcterms:W3CDTF">2023-11-06T20:40:00Z</dcterms:created>
  <dcterms:modified xsi:type="dcterms:W3CDTF">2023-12-05T18:55:00Z</dcterms:modified>
</cp:coreProperties>
</file>