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4" w:rsidRPr="00021154" w:rsidRDefault="00021154" w:rsidP="00021154">
      <w:pPr>
        <w:pStyle w:val="a00"/>
        <w:spacing w:line="280" w:lineRule="atLeast"/>
      </w:pPr>
      <w:r w:rsidRPr="00021154">
        <w:t> </w:t>
      </w:r>
    </w:p>
    <w:p w:rsidR="00021154" w:rsidRPr="00021154" w:rsidRDefault="00021154" w:rsidP="00021154">
      <w:pPr>
        <w:pStyle w:val="nenorgpr"/>
        <w:spacing w:line="280" w:lineRule="atLeast"/>
      </w:pPr>
      <w:bookmarkStart w:id="0" w:name="a1"/>
      <w:bookmarkEnd w:id="0"/>
      <w:r w:rsidRPr="00021154">
        <w:t>ПИСЬМО МИНИСТЕРСТВА ЗДРАВООХРАНЕНИЯ РЕСПУБЛИКИ БЕЛАРУСЬ</w:t>
      </w:r>
    </w:p>
    <w:p w:rsidR="00021154" w:rsidRPr="00021154" w:rsidRDefault="00021154" w:rsidP="00021154">
      <w:pPr>
        <w:pStyle w:val="nendate"/>
        <w:spacing w:line="280" w:lineRule="atLeast"/>
      </w:pPr>
      <w:r w:rsidRPr="00021154">
        <w:t>25 января 2016 г. № 3-4-4/243</w:t>
      </w:r>
    </w:p>
    <w:p w:rsidR="00021154" w:rsidRPr="00021154" w:rsidRDefault="00021154" w:rsidP="00021154">
      <w:pPr>
        <w:pStyle w:val="nenname"/>
        <w:spacing w:line="280" w:lineRule="atLeast"/>
        <w:rPr>
          <w:color w:val="auto"/>
        </w:rPr>
      </w:pPr>
      <w:r w:rsidRPr="00021154">
        <w:rPr>
          <w:color w:val="auto"/>
        </w:rPr>
        <w:t>О некоторых вопросах по организации и проведению экспертизы временной нетрудоспособности и выдаче листков нетрудоспособности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 xml:space="preserve">В связи с принятием постановлений Министерства здравоохранения Республики Беларусь от 30 октября 2015 г. </w:t>
      </w:r>
      <w:r w:rsidRPr="00021154">
        <w:t>№ 105</w:t>
      </w:r>
      <w:r w:rsidRPr="00021154">
        <w:t xml:space="preserve"> «О внесении изменений и дополнений в постановление Министерства здравоохранения Республики Беларусь от 24 декабря 2014 г. № 104», от 30 октября 2015 г. </w:t>
      </w:r>
      <w:r w:rsidRPr="00021154">
        <w:t>№ 106</w:t>
      </w:r>
      <w:r w:rsidRPr="00021154">
        <w:t xml:space="preserve"> «О внесении изменений и дополнений в постановление Министерства здравоохранения Республики Беларусь от 17 января 2012 г. № 1», от 31 декабря 2015 г. </w:t>
      </w:r>
      <w:r w:rsidRPr="00021154">
        <w:t>№ 139</w:t>
      </w:r>
      <w:r w:rsidRPr="00021154">
        <w:t xml:space="preserve"> «Об утверждении порядка обеспечения бланками листков нетрудоспособности», а также </w:t>
      </w:r>
      <w:r w:rsidRPr="00021154">
        <w:t>постановления</w:t>
      </w:r>
      <w:r w:rsidRPr="00021154">
        <w:t xml:space="preserve"> Министерства здравоохранения Республики Беларусь и Министерства труда и социальной защиты Республики Беларусь от 30 октября 2015 г. № 107/67 «О некоторых вопросах выдачи и оформления листков нетрудоспособности и справок о временной нетрудоспособности», вступающих в силу с 1 февраля 2016 г., Министерство здравоохранения Республики Беларусь разъясняет отдельные вопросы по организации и проведению экспертизы временной нетрудоспособности (далее - экспертиза ВН), а также выдаче листков нетрудоспособности и справок о временной нетрудоспособности (далее - ЛН) гражданам в организациях здравоохранения негосударственной формы собственности.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1. Основными нормативными правовыми актами, регулирующими вопросы экспертизы ВН, выдачи и оформления ЛН, являются: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Министерства здравоохранения Республики Беларусь от 24.12.2014 № 104 (ред. от 30.10.2015 № 105) «Об утверждении Инструкции о порядке проведения экспертизы временной нетрудоспособности», которым утверждена новая редакция Инструкции о порядке проведения экспертизы временной нетрудоспособности;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Министерства здравоохранения Республики Беларусь от 17.01.2012 № 1 (ред. от 30.10.2015 № 106) «Об утверждении </w:t>
      </w:r>
      <w:r w:rsidRPr="00021154">
        <w:rPr>
          <w:shd w:val="clear" w:color="auto" w:fill="FFFFFF"/>
        </w:rPr>
        <w:t>Инструкции</w:t>
      </w:r>
      <w:r w:rsidRPr="00021154">
        <w:t xml:space="preserve"> о порядке использования бланков </w:t>
      </w:r>
      <w:r w:rsidRPr="00021154">
        <w:rPr>
          <w:shd w:val="clear" w:color="auto" w:fill="FFFFFF"/>
        </w:rPr>
        <w:t>листков</w:t>
      </w:r>
      <w:r w:rsidRPr="00021154">
        <w:t xml:space="preserve"> </w:t>
      </w:r>
      <w:r w:rsidRPr="00021154">
        <w:rPr>
          <w:shd w:val="clear" w:color="auto" w:fill="FFFFFF"/>
        </w:rPr>
        <w:t>нетрудоспособности</w:t>
      </w:r>
      <w:r w:rsidRPr="00021154">
        <w:t xml:space="preserve">», которым утверждена новая редакция </w:t>
      </w:r>
      <w:r w:rsidRPr="00021154">
        <w:rPr>
          <w:shd w:val="clear" w:color="auto" w:fill="FFFFFF"/>
        </w:rPr>
        <w:t>Инструкции</w:t>
      </w:r>
      <w:r w:rsidRPr="00021154">
        <w:t xml:space="preserve"> о порядке использования бланков </w:t>
      </w:r>
      <w:r w:rsidRPr="00021154">
        <w:rPr>
          <w:shd w:val="clear" w:color="auto" w:fill="FFFFFF"/>
        </w:rPr>
        <w:t>листков</w:t>
      </w:r>
      <w:r w:rsidRPr="00021154">
        <w:t xml:space="preserve"> </w:t>
      </w:r>
      <w:r w:rsidRPr="00021154">
        <w:rPr>
          <w:shd w:val="clear" w:color="auto" w:fill="FFFFFF"/>
        </w:rPr>
        <w:t>нетрудоспособности</w:t>
      </w:r>
      <w:r w:rsidRPr="00021154">
        <w:t>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Министерства здравоохранения Республики Беларусь </w:t>
      </w:r>
      <w:r w:rsidRPr="00021154">
        <w:rPr>
          <w:shd w:val="clear" w:color="auto" w:fill="FFFFFF"/>
        </w:rPr>
        <w:t>и</w:t>
      </w:r>
      <w:r w:rsidRPr="00021154">
        <w:t xml:space="preserve"> Министерства труда </w:t>
      </w:r>
      <w:r w:rsidRPr="00021154">
        <w:rPr>
          <w:shd w:val="clear" w:color="auto" w:fill="FFFFFF"/>
        </w:rPr>
        <w:t>и</w:t>
      </w:r>
      <w:r w:rsidRPr="00021154">
        <w:t xml:space="preserve"> социальной защиты Республики Беларусь от 09.07.2002 № 52/97 «Об утверждении </w:t>
      </w:r>
      <w:r w:rsidRPr="00021154">
        <w:rPr>
          <w:shd w:val="clear" w:color="auto" w:fill="FFFFFF"/>
        </w:rPr>
        <w:t>Инструкции</w:t>
      </w:r>
      <w:r w:rsidRPr="00021154">
        <w:t xml:space="preserve"> о порядке </w:t>
      </w:r>
      <w:r w:rsidRPr="00021154">
        <w:rPr>
          <w:shd w:val="clear" w:color="auto" w:fill="FFFFFF"/>
        </w:rPr>
        <w:t>выдачи</w:t>
      </w:r>
      <w:r w:rsidRPr="00021154">
        <w:t xml:space="preserve"> </w:t>
      </w:r>
      <w:r w:rsidRPr="00021154">
        <w:rPr>
          <w:shd w:val="clear" w:color="auto" w:fill="FFFFFF"/>
        </w:rPr>
        <w:t>и</w:t>
      </w:r>
      <w:r w:rsidRPr="00021154">
        <w:t xml:space="preserve"> </w:t>
      </w:r>
      <w:r w:rsidRPr="00021154">
        <w:rPr>
          <w:shd w:val="clear" w:color="auto" w:fill="FFFFFF"/>
        </w:rPr>
        <w:t>оформления</w:t>
      </w:r>
      <w:r w:rsidRPr="00021154">
        <w:t xml:space="preserve"> </w:t>
      </w:r>
      <w:r w:rsidRPr="00021154">
        <w:rPr>
          <w:shd w:val="clear" w:color="auto" w:fill="FFFFFF"/>
        </w:rPr>
        <w:t>листков</w:t>
      </w:r>
      <w:r w:rsidRPr="00021154">
        <w:t xml:space="preserve"> </w:t>
      </w:r>
      <w:r w:rsidRPr="00021154">
        <w:rPr>
          <w:shd w:val="clear" w:color="auto" w:fill="FFFFFF"/>
        </w:rPr>
        <w:t>нетрудоспособности</w:t>
      </w:r>
      <w:r w:rsidRPr="00021154">
        <w:t xml:space="preserve"> </w:t>
      </w:r>
      <w:r w:rsidRPr="00021154">
        <w:rPr>
          <w:shd w:val="clear" w:color="auto" w:fill="FFFFFF"/>
        </w:rPr>
        <w:t>и</w:t>
      </w:r>
      <w:r w:rsidRPr="00021154">
        <w:t xml:space="preserve"> справок о временной нетрудоспособности» в ред. постановления Министерства здравоохранения Республики Беларусь и Министерства труда и социальной защиты Республики Беларусь от 30.10.2015 № 107/67, которым внесены изменения и дополнения в Инструкцию о порядке выдачи и оформления листков нетрудоспособности и справок о временной нетрудоспособности;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Министерства здравоохранения Республики Беларусь от 31 декабря 2015 г. № 139 «Об утверждении порядка обеспечения бланками листков нетрудоспособности»;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Министерства здравоохранения Республики Беларусь от 10.12.2014 № 93 «Об утверждении Инструкции о порядке создания и деятельности врачебно-консультационных и иных комиссий», которым регламентированы порядок создания и деятельности, а также функции ВКК, в том числе по вопросам экспертизы ВН.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 xml:space="preserve">Правом проведения экспертизы ВН и, следовательно, получения и использования бланков ЛН, выдачи и оформления ЛН наделены организации здравоохранения, в том числе ведомственные, другие организации, осуществляющие медицинскую деятельность (далее, если не установлено иное, - организации здравоохранения), указанные в </w:t>
      </w:r>
      <w:r w:rsidRPr="00021154">
        <w:t>пункте 7.5</w:t>
      </w:r>
      <w:r w:rsidRPr="00021154">
        <w:t xml:space="preserve"> перечня административных процедур, осуществляемых государственными органами и </w:t>
      </w:r>
      <w:r w:rsidRPr="00021154">
        <w:lastRenderedPageBreak/>
        <w:t>иными организациями по заявлениям граждан, утвержденного Указом Президента Республики Беларусь от 26 апреля 2010 г. № 200 «Об административных процедурах, осуществляемых государственными органами и иными организациями по заявлениям граждан».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 xml:space="preserve">При этом в соответствии с </w:t>
      </w:r>
      <w:r w:rsidRPr="00021154">
        <w:t>Указом</w:t>
      </w:r>
      <w:r w:rsidRPr="00021154">
        <w:t xml:space="preserve"> Президента Республики Беларусь от 1 сентября 2010 г. № 450 «О лицензировании отдельных видов деятельности» для осуществления указанного вида медицинской деятельности специального разрешения (лицензии) не требуется, так как организации здравоохранения всех форм собственности и ведомственной принадлежности должны строго соответствовать требованиям выше перечисленных постановлений.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Также необходимо руководствоваться нормами следующих актов законодательства: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Закон</w:t>
      </w:r>
      <w:r w:rsidRPr="00021154">
        <w:t xml:space="preserve"> Республики Беларусь от 18 июня 1993 года «О здравоохранении»;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Указ</w:t>
      </w:r>
      <w:r w:rsidRPr="00021154">
        <w:t xml:space="preserve"> Президента Республики Беларусь от 26 апреля 2010 г. № 200 «Об административных процедурах, осуществляемых государственными органами и иными организациями по заявлениям граждан»;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Указ</w:t>
      </w:r>
      <w:r w:rsidRPr="00021154">
        <w:t xml:space="preserve"> Президента Республики Беларусь от 25 августа 2006 г. № 530 «О страховой деятельности» (вместе с Положением о страховой деятельности в Республике Беларусь);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Кодекс</w:t>
      </w:r>
      <w:r w:rsidRPr="00021154">
        <w:t xml:space="preserve"> Республики Беларусь от 26 июля 1999 г. № 296-З «Трудовой кодекс Республики Беларусь»;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Совета Министров Республики Беларусь от 28 июня 2013 г. № 569 «О мерах по реализации Закона Республики Беларусь "О государственных пособиях семьям, воспитывающим детей"» (вместе с Положением о порядке обеспечения пособиями по временной нетрудоспособности и по беременности и родам, Положением о порядке назначения и выплаты государственных пособий семьям, воспитывающим детей, Положением о комиссии по назначению государственных пособий семьям, воспитывающим детей, и пособий по временной нетрудоспособности);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Совета Министров Республики Беларусь от 25 апреля 2014 г. № 393 «Об утверждении Положения о порядке обеспечения пособиями по временной нетрудоспособности в связи с несчастными случаями на производстве и профессиональными заболеваниями»;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Совета Министров Республики Беларусь от 17 декабря 2014 г. № 1185 «О некоторых вопросах проведения медико-социальной экспертизы и деятельности медико-реабилитационных экспертных комиссий» (вместе с </w:t>
      </w:r>
      <w:r w:rsidRPr="00021154">
        <w:t>Положением</w:t>
      </w:r>
      <w:r w:rsidRPr="00021154">
        <w:t xml:space="preserve"> о медико-реабилитационных экспертных комиссиях, Положением о порядке проведения медико-социальной экспертизы (экспертизы нарушения жизнедеятельности пациентов);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Министерства здравоохранения Республики Беларусь от 25 октября 2007 г. № 97 «Об утверждении Инструкции о порядке и критериях определения группы и причины инвалидности, перечне медицинских показаний, дающих право на получение социальной пенсии на детей-инвалидов в возрасте до 18 лет, и степени утраты их здоровья»;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постановление</w:t>
      </w:r>
      <w:r w:rsidRPr="00021154">
        <w:t xml:space="preserve"> Министерства финансов Республики Беларусь от 18 декабря 2008 г. № 196 «Об утверждении Инструкции о порядке использования и бухгалтерского учета бланков строгой отчетности, признании утратившими силу некоторых нормативных правовых актов Министерства финансов Республики Беларусь»;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приказ</w:t>
      </w:r>
      <w:r w:rsidRPr="00021154">
        <w:t xml:space="preserve"> Министерства здравоохранения Республики Беларусь от 23 октября 2009 г. № 998 «Об утверждении форм первичной медицинской документации организаций здравоохранения при осуществлении медико-социальной экспертизы»;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другие акты законодательства.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2. Порядок обеспечения организаций здравоохранения бланками ЛН.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 xml:space="preserve">Государственная закупка бланков ЛН осуществляется Министерством здравоохранения Республики Беларусь (далее - Минздрав) в порядке, установленном </w:t>
      </w:r>
      <w:r w:rsidRPr="00021154">
        <w:lastRenderedPageBreak/>
        <w:t>законодательством, за счет централизованных средств, предусмотренных Минздраву в республиканском бюджете.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Обеспечение организаций здравоохранения бланками ЛН, их хранение и учет осуществляются производственно-торговым республиканским унитарным предприятием «Белмедтехника» (далее - УП «Белмедтехника»).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Выдача бланков ЛН осуществляется в соответствии с планом распределения, утвержденным Минздравом: главным управлениям, управлениям (отделам) здравоохранения облисполкомов и комитету по здравоохранению Минского горисполкома (далее - управления здравоохранения) или уполномоченным ими организациям; государственным организациям здравоохранения, подчиненным Минздраву.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Управления здравоохранения после получения в УП «Белмедтехника» бланков ЛН приказами руководителей определяют порядок выдачи этих бланков подчиненным (находящимся в ведении, системе) государственным организациям здравоохранения, ведомственным, другим организациям, осуществляющим медицинскую деятельность, расположенным на территории соответствующей области (г. Минска).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Выдача бланков ЛН осуществляется государственным организациям здравоохранения, в том числе ведомственным, на безвозмездной основе, а другим организациям негосударственной формы собственности на возмездной основе за плату в размере затрат на их изготовление и приобретение. Средства, полученные за бланки ЛН, подлежат зачислению в республиканский бюджет в счет компенсации расходов бюджета в соответствии с порядком, устанавливаемым Министерством финансов Республики Беларусь.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Таким образом, для получения бланков ЛН организации здравоохранения негосударственной формы собственности могут обращаться в управления здравоохранения соответствующей области (г. Минска) с заявлением, содержащим следующие сведения: заявку на определенное количество бланков ЛН с обоснованием необходимости указанного количества (с учетом видов осуществляемой медицинской деятельности, количества обслуживаемого контингента, графика работы и др.), информацию, подтверждающую соответствие организации здравоохранения требованиям постановлений № </w:t>
      </w:r>
      <w:r w:rsidRPr="00021154">
        <w:t>1</w:t>
      </w:r>
      <w:r w:rsidRPr="00021154">
        <w:t xml:space="preserve">, </w:t>
      </w:r>
      <w:r w:rsidRPr="00021154">
        <w:t>52/97</w:t>
      </w:r>
      <w:r w:rsidRPr="00021154">
        <w:t xml:space="preserve">, </w:t>
      </w:r>
      <w:r w:rsidRPr="00021154">
        <w:t>93</w:t>
      </w:r>
      <w:r w:rsidRPr="00021154">
        <w:t xml:space="preserve">, </w:t>
      </w:r>
      <w:r w:rsidRPr="00021154">
        <w:t>104</w:t>
      </w:r>
      <w:r w:rsidRPr="00021154">
        <w:t xml:space="preserve">, </w:t>
      </w:r>
      <w:r w:rsidRPr="00021154">
        <w:t>139</w:t>
      </w:r>
      <w:r w:rsidRPr="00021154">
        <w:t xml:space="preserve"> (копии штатного расписания, копии приказов об организации и проведении экспертизы ВН, о деятельности ВКК, об использовании бланков ЛН и другое).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При подготовке вышеуказанных приказов с учетом специфики медицинской деятельности конкретной организации здравоохранения необходимым является: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назначение лица, ответственного за организацию экспертизы ВН;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утверждение состава ВКК;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утверждение Положения об экспертизе ВН, Положения о ВКК;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определение перечня медицинских работников, имеющих право проведения экспертизы ВН, выдачи ЛН с присвоением им персональных кодов;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определение системы выдачи ЛН (централизованная или нецентрализованная);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определение порядка выдачи ЛН в выходные и праздничные дни;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определение материально-ответственных лиц и лиц, ответственных за выдачу ЛН;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определение состава комиссии по инвентаризации бланков ЛН;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определение порядка и сроков составления отчета о причинах ВН установленной формы;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другое.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Управления здравоохранения для принятия решения о выдаче бланков ЛН организациям здравоохранения негосударственной формы собственности проводят анализ информации, представленной в вышеуказанном заявлении.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 xml:space="preserve">3. Для обеспечения выполнения установленных требований к порядку проведения экспертизы ВН, выдачи и оформления ЛН в организациях здравоохранения различных </w:t>
      </w:r>
      <w:r w:rsidRPr="00021154">
        <w:lastRenderedPageBreak/>
        <w:t>форм собственности полагаем целесообразным наладить взаимодействие между государственными организациями здравоохранения и организациями негосударственной формы собственности по территориальному принципу в виде оказания последним организационно-методической и консультативной помощи.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С целью обеспечения обоснованной и своевременной выдачи ЛН гражданам, а также внесения в бланк ЛН достоверной информации о пациенте (что влияет на своевременность назначения и размер пособия по ВН и по беременности и родам) необходимо обеспечить сбор полного анамнеза с внесением его в медицинскую документацию пациента.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Так, при первичном оформлении пациента на медицинское обслуживание в организации здравоохранения вне места его жительства, в том числе в организации здравоохранения негосударственной формы собственности, необходимо уточнить сведения, необходимые для экспертизы ВН: полученное образование, основная профессия и занимаемая должность пациента, место его работы (службы, учебы), частота и длительность ВН за последние 12 месяцев, наличие группы и соответствующей причины инвалидности, информация о производственной травме (профессиональном заболевании), наличие права на иные льготы, установленные законодательством, другое.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В отношении детей в возрасте до 14 лет (детей-инвалидов в возрасте до 18 лет) дополнительно уточняются сведения о составе семьи, месте работы матери (мачехи), отца (отчима), усыновителя (удочерителя), опекуна (попечителя), а для детей в возрасте до 3 лет - также сведения об оформлении указанного ребенка в учреждение дошкольного образования.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Особое внимание следует уделять случаям экспертизы ВН при определении нуждаемости в уходе за больным ребенком в возрасте до 14 лет (ребенком-инвалидом в возрасте до 18 лет). В связи с тем, что при оказании медицинской помощи ребенку в организации здравоохранения негосударственной формы собственности в ней может отсутствовать полная информация о выдаче ЛН по уходу за данным ребенком в другой организации здравоохранения, возможны случаи выдачи ЛН по уходу за одним ребенком одновременно нескольким лицам (мать, отец, бабушка, дедушка, иные лица) в различных организациях здравоохранения.</w:t>
      </w:r>
    </w:p>
    <w:p w:rsidR="00021154" w:rsidRPr="00021154" w:rsidRDefault="00021154" w:rsidP="00021154">
      <w:pPr>
        <w:pStyle w:val="justify"/>
        <w:spacing w:line="280" w:lineRule="atLeast"/>
      </w:pPr>
      <w:r w:rsidRPr="00021154">
        <w:t>С целью недопущения указанных случаев необходимо обеспечить оперативный обмен соответствующей информацией между государственной организацией здравоохранения по месту его жительства (месту медицинского наблюдения) и организацией здравоохранения негосударственной формы собственности, оказывающей данному пациенту медицинскую помощь.</w:t>
      </w:r>
    </w:p>
    <w:p w:rsidR="00021154" w:rsidRPr="00021154" w:rsidRDefault="00021154" w:rsidP="00021154">
      <w:pPr>
        <w:pStyle w:val="a4"/>
        <w:spacing w:line="280" w:lineRule="atLeast"/>
      </w:pPr>
      <w:r w:rsidRPr="00021154">
        <w:t> </w:t>
      </w:r>
    </w:p>
    <w:tbl>
      <w:tblPr>
        <w:tblW w:w="5000" w:type="pct"/>
        <w:tblLook w:val="04A0"/>
      </w:tblPr>
      <w:tblGrid>
        <w:gridCol w:w="4375"/>
        <w:gridCol w:w="4980"/>
      </w:tblGrid>
      <w:tr w:rsidR="00021154" w:rsidRPr="00021154" w:rsidTr="000211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154" w:rsidRPr="00021154" w:rsidRDefault="00021154">
            <w:pPr>
              <w:pStyle w:val="nendolzh"/>
              <w:spacing w:line="280" w:lineRule="atLeast"/>
            </w:pPr>
            <w:r w:rsidRPr="00021154"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21154" w:rsidRPr="00021154" w:rsidRDefault="00021154">
            <w:pPr>
              <w:pStyle w:val="a4"/>
              <w:spacing w:line="280" w:lineRule="atLeast"/>
              <w:jc w:val="right"/>
              <w:rPr>
                <w:b/>
                <w:bCs/>
                <w:i/>
                <w:iCs/>
              </w:rPr>
            </w:pPr>
            <w:r w:rsidRPr="00021154">
              <w:rPr>
                <w:b/>
                <w:bCs/>
                <w:i/>
                <w:iCs/>
              </w:rPr>
              <w:t>В.И.Жарко</w:t>
            </w:r>
          </w:p>
        </w:tc>
      </w:tr>
    </w:tbl>
    <w:p w:rsidR="00312491" w:rsidRDefault="00312491"/>
    <w:sectPr w:rsidR="00312491" w:rsidSect="0031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1154"/>
    <w:rsid w:val="00021154"/>
    <w:rsid w:val="0031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154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02115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211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2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name">
    <w:name w:val="nen_name"/>
    <w:basedOn w:val="a"/>
    <w:rsid w:val="0002115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enorgpr">
    <w:name w:val="nen_orgpr"/>
    <w:basedOn w:val="a"/>
    <w:rsid w:val="000211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02115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02115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1925</Words>
  <Characters>10974</Characters>
  <Application>Microsoft Office Word</Application>
  <DocSecurity>0</DocSecurity>
  <Lines>91</Lines>
  <Paragraphs>25</Paragraphs>
  <ScaleCrop>false</ScaleCrop>
  <Company>ВГМУ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2016-04-27T13:03:00Z</dcterms:created>
  <dcterms:modified xsi:type="dcterms:W3CDTF">2016-04-27T13:03:00Z</dcterms:modified>
</cp:coreProperties>
</file>