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4A48">
      <w:pPr>
        <w:pStyle w:val="newncpi0"/>
        <w:jc w:val="center"/>
        <w:divId w:val="907182031"/>
      </w:pPr>
      <w:bookmarkStart w:id="0" w:name="_GoBack"/>
      <w:bookmarkEnd w:id="0"/>
      <w:r>
        <w:t> </w:t>
      </w:r>
    </w:p>
    <w:p w:rsidR="00000000" w:rsidRDefault="00AD4A48">
      <w:pPr>
        <w:pStyle w:val="newncpi0"/>
        <w:jc w:val="center"/>
        <w:divId w:val="90718203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000000" w:rsidRDefault="00AD4A48">
      <w:pPr>
        <w:pStyle w:val="newncpi"/>
        <w:ind w:firstLine="0"/>
        <w:jc w:val="center"/>
        <w:divId w:val="907182031"/>
      </w:pPr>
      <w:r>
        <w:rPr>
          <w:rStyle w:val="datepr"/>
        </w:rPr>
        <w:t>17 мая 2018 г.</w:t>
      </w:r>
      <w:r>
        <w:rPr>
          <w:rStyle w:val="number"/>
        </w:rPr>
        <w:t xml:space="preserve"> № 42</w:t>
      </w:r>
    </w:p>
    <w:p w:rsidR="00000000" w:rsidRDefault="00AD4A48">
      <w:pPr>
        <w:pStyle w:val="titlencpi"/>
        <w:divId w:val="907182031"/>
      </w:pPr>
      <w:r>
        <w:rPr>
          <w:color w:val="000080"/>
        </w:rPr>
        <w:t>О профилактических прививках</w:t>
      </w:r>
    </w:p>
    <w:p w:rsidR="00000000" w:rsidRDefault="00AD4A48">
      <w:pPr>
        <w:pStyle w:val="changei"/>
        <w:divId w:val="907182031"/>
      </w:pPr>
      <w:r>
        <w:t>Изменения и дополнения:</w:t>
      </w:r>
    </w:p>
    <w:p w:rsidR="00000000" w:rsidRDefault="00AD4A48">
      <w:pPr>
        <w:pStyle w:val="changeadd"/>
        <w:divId w:val="90718203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здравоохранения Республики Беларусь от 11 октября 2021 г. № 109 (зарегистрировано в Национальном реестре - № 8/37265 от 21.10.2021 г.);</w:t>
      </w:r>
    </w:p>
    <w:p w:rsidR="00000000" w:rsidRDefault="00AD4A48">
      <w:pPr>
        <w:pStyle w:val="changeadd"/>
        <w:divId w:val="90718203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</w:t>
      </w:r>
      <w:r>
        <w:t>ларусь от 30 декабря 2021 г. № 132 (зарегистрировано в Национальном реестре - № 8/37514 от 06.01.2022 г.);</w:t>
      </w:r>
    </w:p>
    <w:p w:rsidR="00000000" w:rsidRDefault="00AD4A48">
      <w:pPr>
        <w:pStyle w:val="changeadd"/>
        <w:divId w:val="90718203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16 января 2023 г. № 8 (зарегистр</w:t>
      </w:r>
      <w:r>
        <w:t>ировано в Национальном реестре - № 8/39456 от 30.01.2023 г.);</w:t>
      </w:r>
    </w:p>
    <w:p w:rsidR="00000000" w:rsidRDefault="00AD4A48">
      <w:pPr>
        <w:pStyle w:val="changeadd"/>
        <w:divId w:val="907182031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5 октября 2023 г. № 162 (зарегистрировано в Национальном реестре - № 8/40579 </w:t>
      </w:r>
      <w:r>
        <w:t>от 20.10.2023 г.)</w:t>
      </w:r>
    </w:p>
    <w:p w:rsidR="00000000" w:rsidRDefault="00AD4A48">
      <w:pPr>
        <w:pStyle w:val="newncpi"/>
        <w:divId w:val="907182031"/>
      </w:pPr>
      <w:r>
        <w:t> </w:t>
      </w:r>
    </w:p>
    <w:p w:rsidR="00000000" w:rsidRDefault="00AD4A48">
      <w:pPr>
        <w:pStyle w:val="preamble"/>
        <w:divId w:val="907182031"/>
      </w:pPr>
      <w:r>
        <w:t xml:space="preserve">На основании </w:t>
      </w:r>
      <w:hyperlink r:id="rId8" w:anchor="a177" w:tooltip="+" w:history="1">
        <w:r>
          <w:rPr>
            <w:rStyle w:val="a3"/>
          </w:rPr>
          <w:t>части четвертой</w:t>
        </w:r>
      </w:hyperlink>
      <w:r>
        <w:t xml:space="preserve"> статьи 24 Закона Республики Беларусь от 7 января 2012 г. № 340-З «О санитарно-эпидемиологическом благополучии населения», </w:t>
      </w:r>
      <w:hyperlink r:id="rId9" w:anchor="a163" w:tooltip="+" w:history="1">
        <w:r>
          <w:rPr>
            <w:rStyle w:val="a3"/>
          </w:rPr>
          <w:t>подпункта 9.1</w:t>
        </w:r>
      </w:hyperlink>
      <w:r>
        <w:t xml:space="preserve"> пункта 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1446, Министерство здравоохранения Республики Беларусь П</w:t>
      </w:r>
      <w:r>
        <w:t>ОСТАНОВЛЯЕТ:</w:t>
      </w:r>
    </w:p>
    <w:p w:rsidR="00000000" w:rsidRDefault="00AD4A48">
      <w:pPr>
        <w:pStyle w:val="point"/>
        <w:divId w:val="907182031"/>
      </w:pPr>
      <w:r>
        <w:t>1. Установить:</w:t>
      </w:r>
    </w:p>
    <w:p w:rsidR="00000000" w:rsidRDefault="00AD4A48">
      <w:pPr>
        <w:pStyle w:val="newncpi"/>
        <w:divId w:val="907182031"/>
      </w:pPr>
      <w:r>
        <w:t xml:space="preserve">Национальный календарь профилактических прививок согласно </w:t>
      </w:r>
      <w:hyperlink w:anchor="a2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AD4A48">
      <w:pPr>
        <w:pStyle w:val="newncpi"/>
        <w:divId w:val="907182031"/>
      </w:pPr>
      <w:r>
        <w:t xml:space="preserve">перечень профилактических прививок по эпидемическим показаниям согласно </w:t>
      </w:r>
      <w:hyperlink w:anchor="a3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AD4A48">
      <w:pPr>
        <w:pStyle w:val="point"/>
        <w:divId w:val="907182031"/>
      </w:pPr>
      <w:r>
        <w:t>2. Опр</w:t>
      </w:r>
      <w:r>
        <w:t>еделить, что:</w:t>
      </w:r>
    </w:p>
    <w:p w:rsidR="00000000" w:rsidRDefault="00AD4A48">
      <w:pPr>
        <w:pStyle w:val="underpoint"/>
        <w:divId w:val="907182031"/>
      </w:pPr>
      <w:r>
        <w:t xml:space="preserve">2.1. профилактические прививки в соответствии с Национальным календарем профилактических прививок проводятся в определенные сроки жизни человека независимо от эпидемиологической ситуации для создания специфической невосприимчивости организма </w:t>
      </w:r>
      <w:r>
        <w:t>человека к соответствующим инфекционным заболеваниям;</w:t>
      </w:r>
    </w:p>
    <w:p w:rsidR="00000000" w:rsidRDefault="00AD4A48">
      <w:pPr>
        <w:pStyle w:val="underpoint"/>
        <w:divId w:val="907182031"/>
      </w:pPr>
      <w:r>
        <w:t>2.2. для целей настоящего постановления под эпидемическими показаниями подразумевается:</w:t>
      </w:r>
    </w:p>
    <w:p w:rsidR="00000000" w:rsidRDefault="00AD4A48">
      <w:pPr>
        <w:pStyle w:val="newncpi"/>
        <w:divId w:val="907182031"/>
      </w:pPr>
      <w:r>
        <w:t>нахождение в контакте с пациентом, страдающим инфекционным заболеванием (с подозрением на инфекционное заболевание</w:t>
      </w:r>
      <w:r>
        <w:t>), против которого проводятся профилактические прививки;</w:t>
      </w:r>
    </w:p>
    <w:p w:rsidR="00000000" w:rsidRDefault="00AD4A48">
      <w:pPr>
        <w:pStyle w:val="newncpi"/>
        <w:divId w:val="907182031"/>
      </w:pPr>
      <w:r>
        <w:t>наличие при осуществлении профессиональной деятельности риска инфицирования возбудителями инфекционных заболеваний, против которых проводятся профилактические прививки;</w:t>
      </w:r>
    </w:p>
    <w:p w:rsidR="00000000" w:rsidRDefault="00AD4A48">
      <w:pPr>
        <w:pStyle w:val="newncpi"/>
        <w:divId w:val="907182031"/>
      </w:pPr>
      <w:r>
        <w:t>наличие в условиях неблагополу</w:t>
      </w:r>
      <w:r>
        <w:t>чной санитарно-эпидемиологической обстановки в Республике Беларусь или на территории ее отдельных административно-территориальных единиц, а также на территории других государств риска инфицирования возбудителями инфекционных заболеваний, против которых про</w:t>
      </w:r>
      <w:r>
        <w:t>водятся профилактические прививки;</w:t>
      </w:r>
    </w:p>
    <w:p w:rsidR="00000000" w:rsidRDefault="00AD4A48">
      <w:pPr>
        <w:pStyle w:val="newncpi"/>
        <w:divId w:val="907182031"/>
      </w:pPr>
      <w:r>
        <w:t>наличие при возможном заносе инфекционных заболеваний на территорию Республики Беларусь риска инфицирования возбудителями инфекционных заболеваний, против которых проводятся профилактические прививки;</w:t>
      </w:r>
    </w:p>
    <w:p w:rsidR="00000000" w:rsidRDefault="00AD4A48">
      <w:pPr>
        <w:pStyle w:val="newncpi"/>
        <w:divId w:val="907182031"/>
      </w:pPr>
      <w:r>
        <w:lastRenderedPageBreak/>
        <w:t xml:space="preserve">наличие заболеваний </w:t>
      </w:r>
      <w:r>
        <w:t>(состояний), при которых инфицирование возбудителями инфекционных заболеваний, против которых проводятся профилактические прививки, может привести к осложненному течению данных заболеваний (состояний) или летальному исходу;</w:t>
      </w:r>
    </w:p>
    <w:p w:rsidR="00000000" w:rsidRDefault="00AD4A48">
      <w:pPr>
        <w:pStyle w:val="underpoint"/>
        <w:divId w:val="907182031"/>
      </w:pPr>
      <w:bookmarkStart w:id="2" w:name="a14"/>
      <w:bookmarkEnd w:id="2"/>
      <w:r>
        <w:t>2.3. профилактические прививки п</w:t>
      </w:r>
      <w:r>
        <w:t>роводятся в государственных организациях здравоохранения, а также в негосударственных организациях здравоохранения, имеющих лицензию на осуществление медицинской деятельности, выданную в порядке, установленном законодательством о лицензировании. Информация</w:t>
      </w:r>
      <w:r>
        <w:t xml:space="preserve"> о проведении профилактической прививки вносится в медицинские документы пациента медицинским работником, непосредственно ее выполнившим;</w:t>
      </w:r>
    </w:p>
    <w:p w:rsidR="00000000" w:rsidRDefault="00AD4A48">
      <w:pPr>
        <w:pStyle w:val="underpoint"/>
        <w:divId w:val="907182031"/>
      </w:pPr>
      <w:bookmarkStart w:id="3" w:name="a11"/>
      <w:bookmarkEnd w:id="3"/>
      <w:r>
        <w:t>2.4. при отказе пациента (в случаях, предусмотренных законодательством, – лица, указанного в </w:t>
      </w:r>
      <w:hyperlink r:id="rId10" w:anchor="a448" w:tooltip="+" w:history="1">
        <w:r>
          <w:rPr>
            <w:rStyle w:val="a3"/>
          </w:rPr>
          <w:t>части второй</w:t>
        </w:r>
      </w:hyperlink>
      <w:r>
        <w:t xml:space="preserve"> статьи 18 Закона Республики Беларусь от 18 июня 1993 г. № 2435-XII «О здравоохранении») от проведения профилактической прививки лечащим врачом должны быть разъяснены в доступной форме возможные последствия отказа о</w:t>
      </w:r>
      <w:r>
        <w:t>т профилактической прививки. Отказ от профилактической прививки оформляется записью в медицинских документах пациента и подписывается пациентом (лицом, указанным в </w:t>
      </w:r>
      <w:hyperlink r:id="rId11" w:anchor="a448" w:tooltip="+" w:history="1">
        <w:r>
          <w:rPr>
            <w:rStyle w:val="a3"/>
          </w:rPr>
          <w:t>части второй</w:t>
        </w:r>
      </w:hyperlink>
      <w:r>
        <w:t xml:space="preserve"> статьи 18 Закона Республи</w:t>
      </w:r>
      <w:r>
        <w:t>ки Беларусь «О здравоохранении») и лечащим врачом;</w:t>
      </w:r>
    </w:p>
    <w:p w:rsidR="00000000" w:rsidRDefault="00AD4A48">
      <w:pPr>
        <w:pStyle w:val="underpoint"/>
        <w:divId w:val="907182031"/>
      </w:pPr>
      <w:r>
        <w:t>2.5. профилактические прививки осуществляются с учетом показаний и противопоказаний к их проведению, в строгом соответствии с инструкцией по медицинскому применению, прилагаемой к иммунобиологическому лека</w:t>
      </w:r>
      <w:r>
        <w:t>рственному средству;</w:t>
      </w:r>
    </w:p>
    <w:p w:rsidR="00000000" w:rsidRDefault="00AD4A48">
      <w:pPr>
        <w:pStyle w:val="underpoint"/>
        <w:divId w:val="907182031"/>
      </w:pPr>
      <w:r>
        <w:t>2.6. перед проведением профилактической прививки врач-специалист проводит медицинский осмотр лица и фиксирует его результаты в медицинских документах;</w:t>
      </w:r>
    </w:p>
    <w:p w:rsidR="00000000" w:rsidRDefault="00AD4A48">
      <w:pPr>
        <w:pStyle w:val="underpoint"/>
        <w:divId w:val="907182031"/>
      </w:pPr>
      <w:r>
        <w:t>2.7. </w:t>
      </w:r>
      <w:r>
        <w:t>медицинский работник организации здравоохранения, проводивший лицу профилактическую прививку, осуществляет наблюдение за ним в течение 30 минут после введения иммунобиологического лекарственного средства.</w:t>
      </w:r>
    </w:p>
    <w:p w:rsidR="00000000" w:rsidRDefault="00AD4A48">
      <w:pPr>
        <w:pStyle w:val="point"/>
        <w:divId w:val="907182031"/>
      </w:pPr>
      <w:r>
        <w:t>3. Признать утратившими силу:</w:t>
      </w:r>
    </w:p>
    <w:p w:rsidR="00000000" w:rsidRDefault="00AD4A48">
      <w:pPr>
        <w:pStyle w:val="newncpi"/>
        <w:divId w:val="907182031"/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18 июля 2012 г. № 106 «Об установлении Национального календаря профилактических прививок, перечня профилактических прививок по эпидемическим показаниям, порядка</w:t>
      </w:r>
      <w:r>
        <w:t xml:space="preserve"> и сроков их проведения и признании утратившими силу постановлений Министерства здравоохранения Республики Беларусь от 29 сентября 2006 г. № 76 и от 8 августа 2011 г. № 78» (Национальный правовой Интернет-портал Республики Беларусь, 10.08.2012, 8/26238);</w:t>
      </w:r>
    </w:p>
    <w:p w:rsidR="00000000" w:rsidRDefault="00AD4A48">
      <w:pPr>
        <w:pStyle w:val="newncpi"/>
        <w:divId w:val="907182031"/>
      </w:pPr>
      <w:hyperlink r:id="rId13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12 февраля 2016 г. № 25 «О внесении дополнений и изменений в постановление Министерства здравоохранения Республики Беларусь от 18 июля 2012 </w:t>
      </w:r>
      <w:r>
        <w:t>г. № 106» (Национальный правовой Интернет-портал Республики Беларусь, 12.03.2016, 8/30740).</w:t>
      </w:r>
    </w:p>
    <w:p w:rsidR="00000000" w:rsidRDefault="00AD4A48">
      <w:pPr>
        <w:pStyle w:val="point"/>
        <w:divId w:val="907182031"/>
      </w:pPr>
      <w:r>
        <w:t>4. Настоящее постановление вступает в силу после его официального опубликования.</w:t>
      </w:r>
    </w:p>
    <w:p w:rsidR="00000000" w:rsidRDefault="00AD4A48">
      <w:pPr>
        <w:pStyle w:val="newncpi"/>
        <w:divId w:val="9071820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07182031"/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A48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D4A48">
            <w:pPr>
              <w:pStyle w:val="newncpi0"/>
              <w:jc w:val="right"/>
            </w:pPr>
            <w:r>
              <w:rPr>
                <w:rStyle w:val="pers"/>
              </w:rPr>
              <w:t>Д.Л.Пиневич</w:t>
            </w:r>
          </w:p>
        </w:tc>
      </w:tr>
    </w:tbl>
    <w:p w:rsidR="00000000" w:rsidRDefault="00AD4A48">
      <w:pPr>
        <w:pStyle w:val="newncpi0"/>
        <w:divId w:val="9071820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907182031"/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append1"/>
            </w:pPr>
            <w:bookmarkStart w:id="4" w:name="a2"/>
            <w:bookmarkEnd w:id="4"/>
            <w:r>
              <w:t>Приложение 1</w:t>
            </w:r>
          </w:p>
          <w:p w:rsidR="00000000" w:rsidRDefault="00AD4A4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000000" w:rsidRDefault="00AD4A48">
            <w:pPr>
              <w:pStyle w:val="append"/>
            </w:pPr>
            <w:r>
              <w:t>17.05.2018 № 42</w:t>
            </w:r>
          </w:p>
        </w:tc>
      </w:tr>
    </w:tbl>
    <w:p w:rsidR="00000000" w:rsidRDefault="00AD4A48">
      <w:pPr>
        <w:pStyle w:val="titlep"/>
        <w:divId w:val="907182031"/>
      </w:pPr>
      <w:bookmarkStart w:id="5" w:name="a5"/>
      <w:bookmarkEnd w:id="5"/>
      <w:r>
        <w:lastRenderedPageBreak/>
        <w:t>Национальный календарь профилактических прививок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3"/>
        <w:gridCol w:w="2461"/>
        <w:gridCol w:w="7698"/>
      </w:tblGrid>
      <w:tr w:rsidR="00000000">
        <w:trPr>
          <w:divId w:val="907182031"/>
          <w:trHeight w:val="238"/>
        </w:trPr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D4A4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D4A48">
            <w:pPr>
              <w:pStyle w:val="table10"/>
              <w:jc w:val="center"/>
            </w:pPr>
            <w:r>
              <w:t>Перечень инфекций, против которых проводятся профилактические прививки</w:t>
            </w:r>
          </w:p>
        </w:tc>
        <w:tc>
          <w:tcPr>
            <w:tcW w:w="35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D4A48">
            <w:pPr>
              <w:pStyle w:val="table10"/>
              <w:jc w:val="center"/>
            </w:pPr>
            <w:r>
              <w:t>Группы физических лиц, подлежащих профи</w:t>
            </w:r>
            <w:r>
              <w:t>лактическим прививкам, и сроки проведения профилактических прививок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Вирусный гепатит B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Новорожденные в первые 12 часов жизни, дети в возрасте 2, 3, 4 месяцев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Туберкулез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Новорожденные на 3–5-й день жизни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Пневмококковая инфекция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 возрасте 2, 4 и 12 месяцев, имеющие одно из следующих заболеваний или состояний:</w:t>
            </w:r>
          </w:p>
          <w:p w:rsidR="00000000" w:rsidRDefault="00AD4A48">
            <w:pPr>
              <w:pStyle w:val="table10"/>
              <w:spacing w:before="120"/>
            </w:pPr>
            <w:r>
              <w:t>иммунодефицитные состояния (ВИЧ-инфекция, хроническая почечная недостаточность, нефротический синдром, хронический гепатит, цирроз печени, заболевания, связанные с назн</w:t>
            </w:r>
            <w:r>
              <w:t>ачением иммуносупрессивной терапии или лучевой терапии, злокачественные новообразования, лейкозы, лимфомы, болезнь Ходжкина, после трансплантации донорского органа, врожденный иммунодефицит, функциональная или анатомическая аспления (серповидно-клеточная а</w:t>
            </w:r>
            <w:r>
              <w:t>немия, другие гемоглобинопатии, врожденная или приобретенная аспления);</w:t>
            </w:r>
          </w:p>
          <w:p w:rsidR="00000000" w:rsidRDefault="00AD4A48">
            <w:pPr>
              <w:pStyle w:val="table10"/>
              <w:spacing w:before="120"/>
            </w:pPr>
            <w:r>
              <w:t>рецидивирующий острый гнойный средний отит (более 3 эпизодов в течение года);</w:t>
            </w:r>
          </w:p>
          <w:p w:rsidR="00000000" w:rsidRDefault="00AD4A48">
            <w:pPr>
              <w:pStyle w:val="table10"/>
              <w:spacing w:before="120"/>
            </w:pPr>
            <w:r>
              <w:t>рецидивирующие пневмонии;</w:t>
            </w:r>
          </w:p>
          <w:p w:rsidR="00000000" w:rsidRDefault="00AD4A48">
            <w:pPr>
              <w:pStyle w:val="table10"/>
              <w:spacing w:before="120"/>
            </w:pPr>
            <w:r>
              <w:t>бронхолегочная дисплазия, врожденные пороки дыхательных путей, первичная цилиарн</w:t>
            </w:r>
            <w:r>
              <w:t>ая дискинезия, дефицит а1-антитрипсина;</w:t>
            </w:r>
          </w:p>
          <w:p w:rsidR="00000000" w:rsidRDefault="00AD4A48">
            <w:pPr>
              <w:pStyle w:val="table10"/>
              <w:spacing w:before="120"/>
            </w:pPr>
            <w:r>
              <w:t>пороки сердца, требующие гемодинамической коррекции и с обогащением малого круга кровообращения;</w:t>
            </w:r>
          </w:p>
          <w:p w:rsidR="00000000" w:rsidRDefault="00AD4A48">
            <w:pPr>
              <w:pStyle w:val="table10"/>
              <w:spacing w:before="120"/>
            </w:pPr>
            <w:r>
              <w:t>наличие кохлеарного имплантата или планирование проведения данной операции;</w:t>
            </w:r>
          </w:p>
          <w:p w:rsidR="00000000" w:rsidRDefault="00AD4A48">
            <w:pPr>
              <w:pStyle w:val="table10"/>
              <w:spacing w:before="120"/>
            </w:pPr>
            <w:r>
              <w:t>сахарный диабет;</w:t>
            </w:r>
          </w:p>
          <w:p w:rsidR="00000000" w:rsidRDefault="00AD4A48">
            <w:pPr>
              <w:pStyle w:val="table10"/>
              <w:spacing w:before="120"/>
            </w:pPr>
            <w:r>
              <w:t>бронхиальная астма</w:t>
            </w:r>
          </w:p>
          <w:p w:rsidR="00000000" w:rsidRDefault="00AD4A48">
            <w:pPr>
              <w:pStyle w:val="table10"/>
              <w:spacing w:before="120"/>
            </w:pPr>
            <w:r>
              <w:t>Дети др</w:t>
            </w:r>
            <w:r>
              <w:t>угих возрастов до достижения ими возраста 5 лет в соответствии с инструкцией по медицинскому применению, прилагаемой к иммунобиологическому лекарственному средству, и имеющие одно из заболеваний или состояний, указанных в настоящем пункте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Дифтерия, столбняк, коклюш, гемофильная инфекция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 возрасте 2, 3, 4 месяцев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Гемофильная инфекция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Дети, ранее не получившие профилактические прививки против гемофильной инфекции, до достижения ими возраста 5 лет в соответствии с инструкцией по медиц</w:t>
            </w:r>
            <w:r>
              <w:t>инскому применению, прилагаемой к иммунобиологическому лекарственному средству, и имеющие одно из следующих заболеваний или состояний:</w:t>
            </w:r>
          </w:p>
          <w:p w:rsidR="00000000" w:rsidRDefault="00AD4A48">
            <w:pPr>
              <w:pStyle w:val="table10"/>
              <w:spacing w:before="120"/>
            </w:pPr>
            <w:r>
              <w:t>хронический гепатит;</w:t>
            </w:r>
          </w:p>
          <w:p w:rsidR="00000000" w:rsidRDefault="00AD4A48">
            <w:pPr>
              <w:pStyle w:val="table10"/>
              <w:spacing w:before="120"/>
            </w:pPr>
            <w:r>
              <w:t>цирроз печени;</w:t>
            </w:r>
          </w:p>
          <w:p w:rsidR="00000000" w:rsidRDefault="00AD4A48">
            <w:pPr>
              <w:pStyle w:val="table10"/>
              <w:spacing w:before="120"/>
            </w:pPr>
            <w:r>
              <w:t>хронические заболевания почек, сердца и легких;</w:t>
            </w:r>
          </w:p>
          <w:p w:rsidR="00000000" w:rsidRDefault="00AD4A48">
            <w:pPr>
              <w:pStyle w:val="table10"/>
              <w:spacing w:before="120"/>
            </w:pPr>
            <w:r>
              <w:t>иммунодефицитные состояния;</w:t>
            </w:r>
          </w:p>
          <w:p w:rsidR="00000000" w:rsidRDefault="00AD4A48">
            <w:pPr>
              <w:pStyle w:val="table10"/>
              <w:spacing w:before="120"/>
            </w:pPr>
            <w:r>
              <w:t>муковисци</w:t>
            </w:r>
            <w:r>
              <w:t>доз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Дифтерия, столбняк, коклюш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 возрасте 18 месяцев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Полиомиелит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 возрасте 2, 3, 4 месяцев и 7 лет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Корь, эпидемический паротит, краснуха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 возрасте 12 месяцев и 6 лет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Дифтерия и столбняк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 возрасте 6 лет, 16 лет, взрослые в возрасте 26 лет и каждые последующие 10 лет жизни до достижения возраста 66 лет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Дифтерия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 возрасте 11 лет</w:t>
            </w:r>
          </w:p>
        </w:tc>
      </w:tr>
      <w:tr w:rsidR="00000000">
        <w:trPr>
          <w:divId w:val="907182031"/>
          <w:trHeight w:val="238"/>
        </w:trPr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bookmarkStart w:id="6" w:name="a8"/>
            <w:bookmarkEnd w:id="6"/>
            <w:r>
              <w:t>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Грипп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 возрасте от 6 месяцев до 3 лет</w:t>
            </w:r>
          </w:p>
          <w:p w:rsidR="00000000" w:rsidRDefault="00AD4A48">
            <w:pPr>
              <w:pStyle w:val="table10"/>
              <w:spacing w:before="120"/>
            </w:pPr>
            <w:r>
              <w:t>Дети в возрасте от 3 лет и взрослые с хроническими</w:t>
            </w:r>
            <w:r>
              <w:t xml:space="preserve"> заболеваниями</w:t>
            </w:r>
          </w:p>
          <w:p w:rsidR="00000000" w:rsidRDefault="00AD4A48">
            <w:pPr>
              <w:pStyle w:val="table10"/>
              <w:spacing w:before="120"/>
            </w:pPr>
            <w:r>
              <w:lastRenderedPageBreak/>
              <w:t>Лица с иммуносупрессией</w:t>
            </w:r>
          </w:p>
          <w:p w:rsidR="00000000" w:rsidRDefault="00AD4A48">
            <w:pPr>
              <w:pStyle w:val="table10"/>
              <w:spacing w:before="120"/>
            </w:pPr>
            <w:r>
              <w:t>Лица в возрасте старше 65 лет</w:t>
            </w:r>
          </w:p>
          <w:p w:rsidR="00000000" w:rsidRDefault="00AD4A48">
            <w:pPr>
              <w:pStyle w:val="table10"/>
              <w:spacing w:before="120"/>
            </w:pPr>
            <w:r>
              <w:t>Беременные женщины</w:t>
            </w:r>
          </w:p>
          <w:p w:rsidR="00000000" w:rsidRDefault="00AD4A48">
            <w:pPr>
              <w:pStyle w:val="table10"/>
              <w:spacing w:before="120"/>
            </w:pPr>
            <w:r>
              <w:t>Медицинские, фармацевтические работники</w:t>
            </w:r>
          </w:p>
          <w:p w:rsidR="00000000" w:rsidRDefault="00AD4A48">
            <w:pPr>
              <w:pStyle w:val="table10"/>
              <w:spacing w:before="120"/>
            </w:pPr>
            <w:r>
              <w:t>Дети и взрослые, находящиеся в учреждениях с круглосуточным режимом пребывания</w:t>
            </w:r>
          </w:p>
          <w:p w:rsidR="00000000" w:rsidRDefault="00AD4A48">
            <w:pPr>
              <w:pStyle w:val="table10"/>
              <w:spacing w:before="120"/>
            </w:pPr>
            <w:r>
              <w:t>Работники государственных органов, обеспечивающие</w:t>
            </w:r>
            <w:r>
              <w:t xml:space="preserve"> безопасность государства и жизнедеятельность населения</w:t>
            </w:r>
          </w:p>
        </w:tc>
      </w:tr>
    </w:tbl>
    <w:p w:rsidR="00000000" w:rsidRDefault="00AD4A48">
      <w:pPr>
        <w:pStyle w:val="newncpi"/>
        <w:divId w:val="907182031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907182031"/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append1"/>
            </w:pPr>
            <w:bookmarkStart w:id="7" w:name="a3"/>
            <w:bookmarkEnd w:id="7"/>
            <w:r>
              <w:t>Приложение 2</w:t>
            </w:r>
          </w:p>
          <w:p w:rsidR="00000000" w:rsidRDefault="00AD4A4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000000" w:rsidRDefault="00AD4A48">
            <w:pPr>
              <w:pStyle w:val="append"/>
            </w:pPr>
            <w:r>
              <w:t>17.05.2018 № 42</w:t>
            </w:r>
          </w:p>
        </w:tc>
      </w:tr>
    </w:tbl>
    <w:p w:rsidR="00000000" w:rsidRDefault="00AD4A48">
      <w:pPr>
        <w:pStyle w:val="titlep"/>
        <w:jc w:val="left"/>
        <w:divId w:val="907182031"/>
      </w:pPr>
      <w:bookmarkStart w:id="8" w:name="a6"/>
      <w:bookmarkEnd w:id="8"/>
      <w:r>
        <w:t>ПЕРЕЧЕНЬ</w:t>
      </w:r>
      <w:r>
        <w:br/>
        <w:t>профилактических прививок по эпидемическим показаниям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2"/>
        <w:gridCol w:w="2712"/>
        <w:gridCol w:w="7538"/>
      </w:tblGrid>
      <w:tr w:rsidR="00000000">
        <w:trPr>
          <w:divId w:val="907182031"/>
          <w:trHeight w:val="238"/>
        </w:trPr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D4A4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D4A48">
            <w:pPr>
              <w:pStyle w:val="table10"/>
              <w:jc w:val="center"/>
            </w:pPr>
            <w:r>
              <w:t>Перечень инфекций, против которых проводятся профилактические прививки</w:t>
            </w:r>
          </w:p>
        </w:tc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D4A48">
            <w:pPr>
              <w:pStyle w:val="table10"/>
              <w:jc w:val="center"/>
            </w:pPr>
            <w:r>
              <w:t>Группы физических лиц, подлежащих профилактическим прививкам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Бешенство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выполняющие работу по отлову и содержанию безнадзорных животных</w:t>
            </w:r>
          </w:p>
          <w:p w:rsidR="00000000" w:rsidRDefault="00AD4A48">
            <w:pPr>
              <w:pStyle w:val="table10"/>
              <w:spacing w:before="120"/>
            </w:pPr>
            <w:r>
              <w:t>Ветеринары, охотники, лесники, работники</w:t>
            </w:r>
            <w:r>
              <w:t xml:space="preserve"> боен, таксидермисты, егеря</w:t>
            </w:r>
          </w:p>
          <w:p w:rsidR="00000000" w:rsidRDefault="00AD4A48">
            <w:pPr>
              <w:pStyle w:val="table10"/>
              <w:spacing w:before="120"/>
            </w:pPr>
            <w:r>
              <w:t>Лица, работающие с диким вирусом бешенства</w:t>
            </w:r>
          </w:p>
          <w:p w:rsidR="00000000" w:rsidRDefault="00AD4A48">
            <w:pPr>
              <w:pStyle w:val="table10"/>
              <w:spacing w:before="120"/>
            </w:pPr>
            <w:r>
              <w:t>Лица, имеющие медицинские показания к иммунизации по причине контакта с животным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Бруцеллез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 xml:space="preserve">Работники животноводческих комплексов (ферм) – до полной ликвидации в хозяйствах животных, </w:t>
            </w:r>
            <w:r>
              <w:t>зараженных бруцеллезом козье-овечьего вида</w:t>
            </w:r>
          </w:p>
          <w:p w:rsidR="00000000" w:rsidRDefault="00AD4A48">
            <w:pPr>
              <w:pStyle w:val="table10"/>
              <w:spacing w:before="120"/>
            </w:pPr>
            <w:r>
              <w:t>Работники организаций по заготовке, хранению, переработке сырья и продуктов животноводства </w:t>
            </w:r>
            <w:r>
              <w:t>– до полной ликвидации животных, зараженных бруцеллезом козье-овечьего типа, в хозяйствах, из которых поступит скот, сырье и продукты животноводства</w:t>
            </w:r>
          </w:p>
          <w:p w:rsidR="00000000" w:rsidRDefault="00AD4A48">
            <w:pPr>
              <w:pStyle w:val="table10"/>
              <w:spacing w:before="120"/>
            </w:pPr>
            <w:r>
              <w:t>Работники бактериологических лабораторий, работающие с живыми культурами бруцелл, а также с материалом, инф</w:t>
            </w:r>
            <w:r>
              <w:t>ицированным возбудителем бруцеллеза</w:t>
            </w:r>
          </w:p>
          <w:p w:rsidR="00000000" w:rsidRDefault="00AD4A48">
            <w:pPr>
              <w:pStyle w:val="table10"/>
              <w:spacing w:before="120"/>
            </w:pPr>
            <w:r>
              <w:t>Работники организаций по убою скота, больного бруцеллезом козье-овечьего типа, заготовке и переработке полученных от него животноводческих продуктов</w:t>
            </w:r>
          </w:p>
          <w:p w:rsidR="00000000" w:rsidRDefault="00AD4A48">
            <w:pPr>
              <w:pStyle w:val="table10"/>
              <w:spacing w:before="120"/>
            </w:pPr>
            <w:r>
              <w:t>Животноводы, зооветработники в хозяйствах, энзоотичных по бруцеллезу ко</w:t>
            </w:r>
            <w:r>
              <w:t>зье-овечьего типа, занятые непосредственным обслуживанием животных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Ветряная оспа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 xml:space="preserve">Дети, которым планируется проведение операции по трансплантации органов и (или) тканей человека, при отсутствии антител или через 2 года после окончания иммуносупрессивной </w:t>
            </w:r>
            <w:r>
              <w:t>терапии после проведения такой трансплантации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Вирусный гепатит A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находящиеся в контакте с пациентом, страдающим вирусным гепатитом A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Вирусный гепатит B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и взрослые, получающие медицинскую помощь с использованием крови и (или) ее компонентов</w:t>
            </w:r>
            <w:r>
              <w:t>, а также находящиеся на гемодиализе, с онкогематологическими заболеваниями</w:t>
            </w:r>
          </w:p>
          <w:p w:rsidR="00000000" w:rsidRDefault="00AD4A48">
            <w:pPr>
              <w:pStyle w:val="table10"/>
              <w:spacing w:before="120"/>
            </w:pPr>
            <w:r>
              <w:t>Лица, у которых произошел контакт с материалом, контаминированным вирусом гепатита B</w:t>
            </w:r>
          </w:p>
          <w:p w:rsidR="00000000" w:rsidRDefault="00AD4A48">
            <w:pPr>
              <w:pStyle w:val="table10"/>
              <w:spacing w:before="120"/>
            </w:pPr>
            <w:r>
              <w:t>Работники здравоохранения, имеющие контакт с кровью и другой биологической жидкостью человека</w:t>
            </w:r>
          </w:p>
          <w:p w:rsidR="00000000" w:rsidRDefault="00AD4A48">
            <w:pPr>
              <w:pStyle w:val="table10"/>
              <w:spacing w:before="120"/>
            </w:pPr>
            <w:r>
              <w:t>Л</w:t>
            </w:r>
            <w:r>
              <w:t>ица, занятые в производстве иммунобиологических лекарственных средств из донорской и плацентарной крови</w:t>
            </w:r>
          </w:p>
          <w:p w:rsidR="00000000" w:rsidRDefault="00AD4A48">
            <w:pPr>
              <w:pStyle w:val="table10"/>
              <w:spacing w:before="120"/>
            </w:pPr>
            <w:r>
              <w:lastRenderedPageBreak/>
              <w:t>Обучающиеся в учреждениях образования по профилю образования «Здравоохранение»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Дифтерия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Контактные лица в очагах инфекции:</w:t>
            </w:r>
          </w:p>
          <w:p w:rsidR="00000000" w:rsidRDefault="00AD4A48">
            <w:pPr>
              <w:pStyle w:val="table10"/>
              <w:spacing w:before="120"/>
            </w:pPr>
            <w:r>
              <w:t>лица, не привитые против дифтерии;</w:t>
            </w:r>
          </w:p>
          <w:p w:rsidR="00000000" w:rsidRDefault="00AD4A48">
            <w:pPr>
              <w:pStyle w:val="table10"/>
              <w:spacing w:before="120"/>
            </w:pPr>
            <w:r>
              <w:t>дети, у которых настал срок очередной профилактической прививки;</w:t>
            </w:r>
          </w:p>
          <w:p w:rsidR="00000000" w:rsidRDefault="00AD4A48">
            <w:pPr>
              <w:pStyle w:val="table10"/>
              <w:spacing w:before="120"/>
            </w:pPr>
            <w:r>
              <w:t>взрослые, у которых согласно медицинским документам от последней профилактической прививки против дифтерии прошло 5 и более лет;</w:t>
            </w:r>
          </w:p>
          <w:p w:rsidR="00000000" w:rsidRDefault="00AD4A48">
            <w:pPr>
              <w:pStyle w:val="table10"/>
              <w:spacing w:before="120"/>
            </w:pPr>
            <w:r>
              <w:t>лица, у которых при серолог</w:t>
            </w:r>
            <w:r>
              <w:t>ическом обследовании противодифтерийные антитела выявлены в титре менее 1:40 (0,01 МЕ/мл)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Желтая лихорадка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выезжающие за рубеж в эндемичные по желтой лихорадке страны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Клещевой энцефалит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Работники лесоустроительных организаций, выполняющие работ</w:t>
            </w:r>
            <w:r>
              <w:t>ы на территориях национального парка «Беловежская пуща», Березинского биосферного заповедника и других энзоотичных территориях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Коклюш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контактировавшие с пациентом, которому установлен диагноз «коклюш» в очагах коклюшной инфекции, не болевшие коклю</w:t>
            </w:r>
            <w:r>
              <w:t>шем и не имеющие документально подтвержденных сведений о прививках против коклюша или лабораторно подтвержденных результатов наличия защитного иммунитета против коклюша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Корь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контактировавшие с пациентом, которому установлен диагноз «корь» в возра</w:t>
            </w:r>
            <w:r>
              <w:t>сте от 9 месяцев до 55 лет, не болевшие корью и не имеющие документально подтвержденных сведений о прививках против кори или лабораторно подтвержденных результатов наличия защитного иммунитета против кори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Краснуха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контактировавшие с пациентом, ко</w:t>
            </w:r>
            <w:r>
              <w:t>торому установлен диагноз «краснуха» в очагах краснушной инфекции, не болевшие краснухой и не имеющие документально подтвержденных сведений о прививках против краснухи или лабораторно подтвержденных результатов наличия защитного иммунитета против краснухи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Лептоспироз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выполняющие работы по заготовке, хранению, переработке сырья и продуктов животноводства и птицеводства, полученных из неблагополучных по лептоспирозу хозяйств либо хозяйств, расположенных на энзоотичных по лептоспирозу территориях;</w:t>
            </w:r>
          </w:p>
          <w:p w:rsidR="00000000" w:rsidRDefault="00AD4A48">
            <w:pPr>
              <w:pStyle w:val="table10"/>
              <w:spacing w:before="120"/>
            </w:pPr>
            <w:r>
              <w:t>уб</w:t>
            </w:r>
            <w:r>
              <w:t>ою скота, больного лептоспирозом, заготовке и переработке мяса и мясопродуктов, полученных от больных лептоспирозом животных</w:t>
            </w:r>
          </w:p>
          <w:p w:rsidR="00000000" w:rsidRDefault="00AD4A48">
            <w:pPr>
              <w:pStyle w:val="table10"/>
              <w:spacing w:before="120"/>
            </w:pPr>
            <w:r>
              <w:t>Лица, работающие с живыми культурами возбудителя лептоспироза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Полиомиелит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контактировавшие с пациентом, которому установл</w:t>
            </w:r>
            <w:r>
              <w:t>ен диагноз «полиомиелит», не имеющие документально подтвержденных сведений о прививках против полиомиелита или лабораторно подтвержденных результатов наличия защитного иммунитета против полиомиелита, в очаге полиомиелитной инфекции</w:t>
            </w:r>
          </w:p>
          <w:p w:rsidR="00000000" w:rsidRDefault="00AD4A48">
            <w:pPr>
              <w:pStyle w:val="table10"/>
              <w:spacing w:before="120"/>
            </w:pPr>
            <w:r>
              <w:t>Лица, не привитые против</w:t>
            </w:r>
            <w:r>
              <w:t xml:space="preserve"> полиомиелита, прибывшие из эпидемически неблагополучных по полиомиелиту стран или выезжающие в эпидемически неблагополучную по полиомиелиту страну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Сибирская язва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выполняющие следующие работы на территории неблагополучных пунктов по сибирской язв</w:t>
            </w:r>
            <w:r>
              <w:t>е:</w:t>
            </w:r>
          </w:p>
          <w:p w:rsidR="00000000" w:rsidRDefault="00AD4A48">
            <w:pPr>
              <w:pStyle w:val="table10"/>
              <w:spacing w:before="120"/>
            </w:pPr>
            <w:r>
              <w:t>работы, связанные с выемкой и перемещением грунта (ликвидация аварийных ситуаций на инженерных коммуникациях, благоустройство сибиреязвенных захоронений, отбор проб почвы для исследования на наличие возбудителей сибирской язвы);</w:t>
            </w:r>
          </w:p>
          <w:p w:rsidR="00000000" w:rsidRDefault="00AD4A48">
            <w:pPr>
              <w:pStyle w:val="table10"/>
              <w:spacing w:before="120"/>
            </w:pPr>
            <w:r>
              <w:t>по убою скота, заготовке</w:t>
            </w:r>
            <w:r>
              <w:t xml:space="preserve"> и переработке полученных от него мяса и мясопродуктов;</w:t>
            </w:r>
          </w:p>
          <w:p w:rsidR="00000000" w:rsidRDefault="00AD4A48">
            <w:pPr>
              <w:pStyle w:val="table10"/>
              <w:spacing w:before="120"/>
            </w:pPr>
            <w:r>
              <w:t>по сбору, хранению и первичной переработке сырья животного происхождения (в том числе в кожевенном производстве)</w:t>
            </w:r>
          </w:p>
          <w:p w:rsidR="00000000" w:rsidRDefault="00AD4A48">
            <w:pPr>
              <w:pStyle w:val="table10"/>
              <w:spacing w:before="120"/>
            </w:pPr>
            <w:r>
              <w:t>Животноводы, ветеринарные работники и зоотехники, занятые непосредственным обслуживание</w:t>
            </w:r>
            <w:r>
              <w:t>м животных</w:t>
            </w:r>
          </w:p>
          <w:p w:rsidR="00000000" w:rsidRDefault="00AD4A48">
            <w:pPr>
              <w:pStyle w:val="table10"/>
              <w:spacing w:before="120"/>
            </w:pPr>
            <w:r>
              <w:t>Лица, работающие с живыми культурами возбудителя сибирской язвы, с зараженными сибирской язвой лабораторными животными или исследующие материал, инфицированный возбудителем сибирской язвы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Столбняк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 xml:space="preserve">Лица, обратившиеся за медицинской помощью в </w:t>
            </w:r>
            <w:r>
              <w:t>случаях:</w:t>
            </w:r>
          </w:p>
          <w:p w:rsidR="00000000" w:rsidRDefault="00AD4A48">
            <w:pPr>
              <w:pStyle w:val="table10"/>
              <w:spacing w:before="120"/>
            </w:pPr>
            <w:r>
              <w:t>травм с нарушением целостности кожных покровов и слизистых;</w:t>
            </w:r>
          </w:p>
          <w:p w:rsidR="00000000" w:rsidRDefault="00AD4A48">
            <w:pPr>
              <w:pStyle w:val="table10"/>
              <w:spacing w:before="120"/>
            </w:pPr>
            <w:r>
              <w:lastRenderedPageBreak/>
              <w:t>обморожений и ожогов (термических, химических, радиационных) второй, третьей и четвертой степени;</w:t>
            </w:r>
          </w:p>
          <w:p w:rsidR="00000000" w:rsidRDefault="00AD4A48">
            <w:pPr>
              <w:pStyle w:val="table10"/>
              <w:spacing w:before="120"/>
            </w:pPr>
            <w:r>
              <w:t>проникающих повреждений желудочно-кишечного тракта;</w:t>
            </w:r>
          </w:p>
          <w:p w:rsidR="00000000" w:rsidRDefault="00AD4A48">
            <w:pPr>
              <w:pStyle w:val="table10"/>
              <w:spacing w:before="120"/>
            </w:pPr>
            <w:r>
              <w:t>проведения оперативных вмешательств на желудочно-кишечном тракте;</w:t>
            </w:r>
          </w:p>
          <w:p w:rsidR="00000000" w:rsidRDefault="00AD4A48">
            <w:pPr>
              <w:pStyle w:val="table10"/>
              <w:spacing w:before="120"/>
            </w:pPr>
            <w:r>
              <w:t>искусственного прерывания беременности (аборта) и родов вне организаций здравоохранения;</w:t>
            </w:r>
          </w:p>
          <w:p w:rsidR="00000000" w:rsidRDefault="00AD4A48">
            <w:pPr>
              <w:pStyle w:val="table10"/>
              <w:spacing w:before="120"/>
            </w:pPr>
            <w:r>
              <w:t>гангрены и некроза тканей;</w:t>
            </w:r>
          </w:p>
          <w:p w:rsidR="00000000" w:rsidRDefault="00AD4A48">
            <w:pPr>
              <w:pStyle w:val="table10"/>
              <w:spacing w:before="120"/>
            </w:pPr>
            <w:r>
              <w:t>укусов животных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lastRenderedPageBreak/>
              <w:t>16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Туляремия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проживающие на территории активных при</w:t>
            </w:r>
            <w:r>
              <w:t>родных очагов туляремии, а также прибывшие на эти территории и выполняющие следующие работы:</w:t>
            </w:r>
          </w:p>
          <w:p w:rsidR="00000000" w:rsidRDefault="00AD4A48">
            <w:pPr>
              <w:pStyle w:val="table10"/>
              <w:spacing w:before="120"/>
            </w:pPr>
            <w:r>
              <w:t xml:space="preserve">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</w:t>
            </w:r>
            <w:r>
              <w:t>экспедиционные, дезинсекционные, дератизационные и дезинфекционные;</w:t>
            </w:r>
          </w:p>
          <w:p w:rsidR="00000000" w:rsidRDefault="00AD4A48">
            <w:pPr>
              <w:pStyle w:val="table10"/>
              <w:spacing w:before="120"/>
            </w:pPr>
            <w:r>
              <w:t>по лесозаготовке, расчистке и благоустройству леса, по отлову грызунов и кровососущих насекомых</w:t>
            </w:r>
          </w:p>
          <w:p w:rsidR="00000000" w:rsidRDefault="00AD4A48">
            <w:pPr>
              <w:pStyle w:val="table10"/>
              <w:spacing w:before="120"/>
            </w:pPr>
            <w:r>
              <w:t>Лица, работающие с живыми культурами возбудителя туляремии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Чума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выезжающие на энзо</w:t>
            </w:r>
            <w:r>
              <w:t>отичные по чуме территории</w:t>
            </w:r>
          </w:p>
        </w:tc>
      </w:tr>
      <w:tr w:rsidR="00000000">
        <w:trPr>
          <w:divId w:val="907182031"/>
          <w:trHeight w:val="238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Эпидемический паротит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Лица, контактировавшие с пациентом, которому установлен диагноз «эпидемический паротит» (несовершеннолетние) в очагах эпидемического паротита, ранее не болевшие эпидемическим паротитом, не имеющие докуме</w:t>
            </w:r>
            <w:r>
              <w:t>нтально подтвержденных сведений о прививках против эпидемического паротита или лабораторно подтвержденных результатов наличия защитного иммунитета против эпидемического паротита</w:t>
            </w:r>
          </w:p>
        </w:tc>
      </w:tr>
      <w:tr w:rsidR="00000000">
        <w:trPr>
          <w:divId w:val="907182031"/>
          <w:trHeight w:val="240"/>
        </w:trPr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Инфекция, вызванная коронавирусом COVID-19</w:t>
            </w:r>
          </w:p>
        </w:tc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D4A48">
            <w:pPr>
              <w:pStyle w:val="table10"/>
            </w:pPr>
            <w:r>
              <w:t>Дети в возрасте от 5 до 17 </w:t>
            </w:r>
            <w:r>
              <w:t>лет включительно ежегодно в сентябре–декабре:</w:t>
            </w:r>
          </w:p>
          <w:p w:rsidR="00000000" w:rsidRDefault="00AD4A48">
            <w:pPr>
              <w:pStyle w:val="table10"/>
              <w:spacing w:before="120"/>
            </w:pPr>
            <w:r>
              <w:t>с хроническими заболеваниями;</w:t>
            </w:r>
          </w:p>
          <w:p w:rsidR="00000000" w:rsidRDefault="00AD4A48">
            <w:pPr>
              <w:pStyle w:val="table10"/>
              <w:spacing w:before="120"/>
            </w:pPr>
            <w:r>
              <w:t>с иммуносупрессией;</w:t>
            </w:r>
          </w:p>
          <w:p w:rsidR="00000000" w:rsidRDefault="00AD4A48">
            <w:pPr>
              <w:pStyle w:val="table10"/>
              <w:spacing w:before="120"/>
            </w:pPr>
            <w:r>
              <w:t>находящиеся в учреждениях с круглосуточным режимом пребывания.</w:t>
            </w:r>
          </w:p>
          <w:p w:rsidR="00000000" w:rsidRDefault="00AD4A48">
            <w:pPr>
              <w:pStyle w:val="table10"/>
              <w:spacing w:before="120"/>
            </w:pPr>
            <w:r>
              <w:t>Лица в возрасте 18 лет и старше ежегодно в сентябре–декабре:</w:t>
            </w:r>
          </w:p>
          <w:p w:rsidR="00000000" w:rsidRDefault="00AD4A48">
            <w:pPr>
              <w:pStyle w:val="table10"/>
              <w:spacing w:before="120"/>
            </w:pPr>
            <w:r>
              <w:t>с хроническими заболеваниями;</w:t>
            </w:r>
          </w:p>
          <w:p w:rsidR="00000000" w:rsidRDefault="00AD4A48">
            <w:pPr>
              <w:pStyle w:val="table10"/>
              <w:spacing w:before="120"/>
            </w:pPr>
            <w:r>
              <w:t>с имму</w:t>
            </w:r>
            <w:r>
              <w:t>носупрессией;</w:t>
            </w:r>
          </w:p>
          <w:p w:rsidR="00000000" w:rsidRDefault="00AD4A48">
            <w:pPr>
              <w:pStyle w:val="table10"/>
              <w:spacing w:before="120"/>
            </w:pPr>
            <w:r>
              <w:t>в возрасте старше 60 лет;</w:t>
            </w:r>
          </w:p>
          <w:p w:rsidR="00000000" w:rsidRDefault="00AD4A48">
            <w:pPr>
              <w:pStyle w:val="table10"/>
              <w:spacing w:before="120"/>
            </w:pPr>
            <w:r>
              <w:t>находящиеся и работающие в учреждениях с круглосуточным режимом пребывания;</w:t>
            </w:r>
          </w:p>
          <w:p w:rsidR="00000000" w:rsidRDefault="00AD4A48">
            <w:pPr>
              <w:pStyle w:val="table10"/>
              <w:spacing w:before="120"/>
            </w:pPr>
            <w:r>
              <w:t>медицинские и фармацевтические работники;</w:t>
            </w:r>
          </w:p>
          <w:p w:rsidR="00000000" w:rsidRDefault="00AD4A48">
            <w:pPr>
              <w:pStyle w:val="table10"/>
              <w:spacing w:before="120"/>
            </w:pPr>
            <w:r>
              <w:t>беременные женщины.</w:t>
            </w:r>
          </w:p>
          <w:p w:rsidR="00000000" w:rsidRDefault="00AD4A48">
            <w:pPr>
              <w:pStyle w:val="table10"/>
              <w:spacing w:before="120"/>
            </w:pPr>
            <w:r>
              <w:t>Иные лица при обращении</w:t>
            </w:r>
          </w:p>
        </w:tc>
      </w:tr>
    </w:tbl>
    <w:p w:rsidR="00AD4A48" w:rsidRDefault="00AD4A48">
      <w:pPr>
        <w:pStyle w:val="newncpi"/>
        <w:divId w:val="907182031"/>
      </w:pPr>
      <w:r>
        <w:t> </w:t>
      </w:r>
    </w:p>
    <w:sectPr w:rsidR="00AD4A4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53C"/>
    <w:rsid w:val="00AD4A48"/>
    <w:rsid w:val="00E1353C"/>
    <w:rsid w:val="00E2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D08BD-ACD1-4223-9A75-8720B742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29521&amp;a=177" TargetMode="External"/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17697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49333&amp;a=1" TargetMode="Externa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3775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24801&amp;a=1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56&amp;a=448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74876&amp;a=1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56&amp;a=448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67918&amp;a=1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24149&amp;a=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2023-12-29T09:19:00Z</dcterms:created>
  <dcterms:modified xsi:type="dcterms:W3CDTF">2023-12-29T09:19:00Z</dcterms:modified>
</cp:coreProperties>
</file>