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A3" w:rsidRPr="00702ED2" w:rsidRDefault="00702ED2" w:rsidP="008602A3">
      <w:pPr>
        <w:jc w:val="center"/>
        <w:rPr>
          <w:rFonts w:ascii="Tahoma" w:hAnsi="Tahoma" w:cs="Tahoma"/>
          <w:b/>
        </w:rPr>
      </w:pPr>
      <w:r w:rsidRPr="00702ED2">
        <w:rPr>
          <w:rFonts w:ascii="Tahoma" w:hAnsi="Tahoma" w:cs="Tahoma"/>
          <w:b/>
        </w:rPr>
        <w:t xml:space="preserve">ВОПРОСЫ К КУРСОВОМУ ЭКЗАМЕНУ </w:t>
      </w:r>
    </w:p>
    <w:p w:rsidR="008602A3" w:rsidRPr="00702ED2" w:rsidRDefault="00702ED2" w:rsidP="008602A3">
      <w:pPr>
        <w:jc w:val="center"/>
        <w:rPr>
          <w:rFonts w:ascii="Tahoma" w:hAnsi="Tahoma" w:cs="Tahoma"/>
          <w:b/>
        </w:rPr>
      </w:pPr>
      <w:r w:rsidRPr="00702ED2">
        <w:rPr>
          <w:rFonts w:ascii="Tahoma" w:hAnsi="Tahoma" w:cs="Tahoma"/>
          <w:b/>
        </w:rPr>
        <w:t xml:space="preserve">ПО ДИСЦИПЛИНЕ </w:t>
      </w:r>
      <w:r w:rsidRPr="00702ED2">
        <w:rPr>
          <w:rFonts w:ascii="Tahoma" w:hAnsi="Tahoma" w:cs="Tahoma"/>
          <w:b/>
          <w:u w:val="single"/>
        </w:rPr>
        <w:t>«КОНСЕРВАТИВНАЯ СТОМАТОЛОГИЯ»</w:t>
      </w:r>
      <w:r w:rsidRPr="00702ED2">
        <w:rPr>
          <w:rFonts w:ascii="Tahoma" w:hAnsi="Tahoma" w:cs="Tahoma"/>
          <w:b/>
        </w:rPr>
        <w:t xml:space="preserve"> </w:t>
      </w:r>
    </w:p>
    <w:p w:rsidR="00BE15AB" w:rsidRPr="00702ED2" w:rsidRDefault="008602A3" w:rsidP="008602A3">
      <w:pPr>
        <w:jc w:val="center"/>
        <w:rPr>
          <w:rFonts w:ascii="Tahoma" w:hAnsi="Tahoma" w:cs="Tahoma"/>
          <w:b/>
        </w:rPr>
      </w:pPr>
      <w:r w:rsidRPr="00702ED2">
        <w:rPr>
          <w:rFonts w:ascii="Tahoma" w:hAnsi="Tahoma" w:cs="Tahoma"/>
          <w:b/>
        </w:rPr>
        <w:t xml:space="preserve">в летнем семестре 2023-24 </w:t>
      </w:r>
      <w:proofErr w:type="spellStart"/>
      <w:r w:rsidRPr="00702ED2">
        <w:rPr>
          <w:rFonts w:ascii="Tahoma" w:hAnsi="Tahoma" w:cs="Tahoma"/>
          <w:b/>
        </w:rPr>
        <w:t>уч.г</w:t>
      </w:r>
      <w:proofErr w:type="spellEnd"/>
      <w:r w:rsidRPr="00702ED2">
        <w:rPr>
          <w:rFonts w:ascii="Tahoma" w:hAnsi="Tahoma" w:cs="Tahoma"/>
          <w:b/>
        </w:rPr>
        <w:t>.</w:t>
      </w:r>
    </w:p>
    <w:p w:rsidR="008602A3" w:rsidRDefault="008602A3"/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Деонтологические</w:t>
      </w:r>
      <w:proofErr w:type="spellEnd"/>
      <w:r>
        <w:t xml:space="preserve"> аспекты работы врача-стоматолога.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Организация взаимоотношений врача с пациентами, с медицинскими работниками.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Асептика и антисептика на стоматологическом приёме, определение, основные виды.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Стерилизация стоматологического инструментария, понятие. Основные виды стерилизации, применяемые в клинике терапевтической стоматологии.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Организационная структура стоматологической поликлиники, стоматологического терапевтического отделения в Республике Беларусь.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Устройство, оснащение, требования, предъявляемые к стоматологическому терапевтическому кабинету.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Основные правила работы врача-стоматолога.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Основные методы обследования стоматологического пациента.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Схема обследования стоматологического пациента.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Определение стоматологического статуса по методике ВОЗ.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Клинические тесты диагностики, применяемые на стоматологическом приёме.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Специальные методы исследования.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Рентгенологическое обследование.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Лабораторные методы диагностики.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Индексная диагностика в терапевтической стоматологии (OHI-S, GI, CPITN, КПИ, КПУ).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Метод количественной световой флюоресценции (</w:t>
      </w:r>
      <w:proofErr w:type="spellStart"/>
      <w:r>
        <w:t>Quatitative</w:t>
      </w:r>
      <w:proofErr w:type="spellEnd"/>
      <w:r>
        <w:t xml:space="preserve"> </w:t>
      </w:r>
      <w:proofErr w:type="spellStart"/>
      <w:r>
        <w:t>Light-induced</w:t>
      </w:r>
      <w:proofErr w:type="spellEnd"/>
      <w:r>
        <w:t xml:space="preserve"> </w:t>
      </w:r>
      <w:proofErr w:type="spellStart"/>
      <w:r>
        <w:t>Fluorescence</w:t>
      </w:r>
      <w:proofErr w:type="spellEnd"/>
      <w:r>
        <w:t>, QLF).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Метод лазерной </w:t>
      </w:r>
      <w:proofErr w:type="spellStart"/>
      <w:r>
        <w:t>флюоресцентной</w:t>
      </w:r>
      <w:proofErr w:type="spellEnd"/>
      <w:r>
        <w:t xml:space="preserve"> диагностики («</w:t>
      </w:r>
      <w:proofErr w:type="spellStart"/>
      <w:r>
        <w:t>DIAGNOdent</w:t>
      </w:r>
      <w:proofErr w:type="spellEnd"/>
      <w:r>
        <w:t>»).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Фиброоптическая</w:t>
      </w:r>
      <w:proofErr w:type="spellEnd"/>
      <w:r>
        <w:t xml:space="preserve"> </w:t>
      </w:r>
      <w:proofErr w:type="spellStart"/>
      <w:r>
        <w:t>трансиллюминация</w:t>
      </w:r>
      <w:proofErr w:type="spellEnd"/>
      <w:r>
        <w:t xml:space="preserve"> (</w:t>
      </w:r>
      <w:proofErr w:type="spellStart"/>
      <w:r>
        <w:t>Fiber-Optic</w:t>
      </w:r>
      <w:proofErr w:type="spellEnd"/>
      <w:r>
        <w:t xml:space="preserve"> </w:t>
      </w:r>
      <w:proofErr w:type="spellStart"/>
      <w:r>
        <w:t>Transillumination</w:t>
      </w:r>
      <w:proofErr w:type="spellEnd"/>
      <w:r>
        <w:t xml:space="preserve"> — FOTI).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Электрометрический метод измерения электропроводимости твердых тканей зуба (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conductance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>, ECM).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Индекс оценки активности кариозных поражений (</w:t>
      </w:r>
      <w:proofErr w:type="spellStart"/>
      <w:r>
        <w:t>Nyvad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1999).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Международная система диагностики и оценки кариеса зубов (ICDAS, 2002).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Определение, цель, задачи, правила и последовательность планирования лечения.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Виды медицинской помощи.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Планирование лечения основных стоматологических заболеваний.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Амбулаторная карта стоматологического здоровья, понятие, составные части. Учётно-отчётная стоматологическая документация.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Правила заполнения стоматологической амбулаторной карты. Осмотр пациента при первичном обращении. Перенесённые и сопутствующие заболевания.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Стоматологический статус, правила заполнения.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Добровольное согласие на медицинское вмешательство, правила оформления.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Составление плана лечения стоматологического пациента.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Оформление дневника посещений.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Понятие неотложные состояния.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Оказание </w:t>
      </w:r>
      <w:r w:rsidR="00295944">
        <w:t xml:space="preserve">неотложной </w:t>
      </w:r>
      <w:r>
        <w:t>помощи при дыхательной недостаточности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Оказание </w:t>
      </w:r>
      <w:r w:rsidR="00295944">
        <w:t xml:space="preserve">неотложной помощи </w:t>
      </w:r>
      <w:r>
        <w:t>при попадании инородного тела в дыхательные пути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Оказание </w:t>
      </w:r>
      <w:r w:rsidR="00295944">
        <w:t xml:space="preserve">неотложной помощи </w:t>
      </w:r>
      <w:r>
        <w:t>при обмороке, коллапсе, шоке.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lastRenderedPageBreak/>
        <w:t xml:space="preserve">Оказание </w:t>
      </w:r>
      <w:r w:rsidR="00295944">
        <w:t xml:space="preserve">неотложной помощи </w:t>
      </w:r>
      <w:r>
        <w:t>при развитии аллергической реакции</w:t>
      </w:r>
      <w:r w:rsidR="00EE7D5E"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Оказание </w:t>
      </w:r>
      <w:r w:rsidR="00295944">
        <w:t xml:space="preserve">неотложной помощи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ИБС</w:t>
      </w:r>
      <w:proofErr w:type="gramEnd"/>
      <w:r>
        <w:t>, стенокардии.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Оказание </w:t>
      </w:r>
      <w:r w:rsidR="00295944">
        <w:t xml:space="preserve">неотложной помощи </w:t>
      </w:r>
      <w:r>
        <w:t>гипертонической болезни, гипертоническом кризе.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Оказание </w:t>
      </w:r>
      <w:r w:rsidR="00295944">
        <w:t xml:space="preserve">неотложной помощи </w:t>
      </w:r>
      <w:r>
        <w:t>при бронхиальной астме.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Оказание </w:t>
      </w:r>
      <w:r w:rsidR="00295944">
        <w:t xml:space="preserve">неотложной помощи </w:t>
      </w:r>
      <w:r>
        <w:t>при эпилепсии.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Оказание </w:t>
      </w:r>
      <w:r w:rsidR="00295944">
        <w:t xml:space="preserve">неотложной помощи </w:t>
      </w:r>
      <w:r>
        <w:t>беременным</w:t>
      </w:r>
      <w:r w:rsidR="00EE7D5E">
        <w:t xml:space="preserve"> и женщинам</w:t>
      </w:r>
      <w:r>
        <w:t xml:space="preserve"> в период кормления.</w:t>
      </w:r>
    </w:p>
    <w:p w:rsidR="008602A3" w:rsidRDefault="00EE7D5E" w:rsidP="000F58E2">
      <w:pPr>
        <w:pStyle w:val="a3"/>
        <w:numPr>
          <w:ilvl w:val="0"/>
          <w:numId w:val="2"/>
        </w:numPr>
        <w:ind w:left="709" w:hanging="709"/>
      </w:pPr>
      <w:r>
        <w:t xml:space="preserve">Оказание неотложной помощи </w:t>
      </w:r>
      <w:r>
        <w:t>при н</w:t>
      </w:r>
      <w:r w:rsidR="008602A3">
        <w:t>арушени</w:t>
      </w:r>
      <w:r>
        <w:t>ях</w:t>
      </w:r>
      <w:r w:rsidR="008602A3">
        <w:t xml:space="preserve"> общего состояния на фоне сахарного диабета.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Местные анестетики. Классификация</w:t>
      </w:r>
      <w:r w:rsidR="00EE7D5E"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Механизм действия анестезирующих средств</w:t>
      </w:r>
      <w:r w:rsidR="00EE7D5E"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Местные анестетики группы сложных эфиров (анестезин, новокаин); группы сложных амидов (</w:t>
      </w:r>
      <w:proofErr w:type="spellStart"/>
      <w:r>
        <w:t>лидокаин</w:t>
      </w:r>
      <w:proofErr w:type="spellEnd"/>
      <w:r>
        <w:t xml:space="preserve">, </w:t>
      </w:r>
      <w:proofErr w:type="spellStart"/>
      <w:r>
        <w:t>мепивакаин</w:t>
      </w:r>
      <w:proofErr w:type="spellEnd"/>
      <w:r>
        <w:t xml:space="preserve">, </w:t>
      </w:r>
      <w:proofErr w:type="spellStart"/>
      <w:r>
        <w:t>ультракаин</w:t>
      </w:r>
      <w:proofErr w:type="spellEnd"/>
      <w:r>
        <w:t>). Сравнительная характеристика</w:t>
      </w:r>
      <w:r w:rsidR="00EE7D5E"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Вазоконстрикторы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Осложнения местной анестезии</w:t>
      </w:r>
      <w:r w:rsidR="00EE7D5E"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Общие правила при проведении анестезии. Методы и техники анестезии</w:t>
      </w:r>
      <w:r w:rsidR="00EE7D5E"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Профилактика, определение, виды (первичная, вторичная, третичная, эндогенная, экзогенная).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Программа профилактики основных стоматологических заболеваний населения Республики Беларусь на период с 2017 по 2020 годы (приказ Министерства здравоохранения Республики Беларусь 23.11.2017г. №1338).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Методы прогнозирования кариеса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Зубные отложения, понятие. Классификация зубных отложений.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Неминерализованные</w:t>
      </w:r>
      <w:proofErr w:type="spellEnd"/>
      <w:r>
        <w:t xml:space="preserve"> зубные отложения. Кутикула, пелликула, зубной налёт, определение, состав, роль в физиологии и патологии полости рта.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Зубная бляшка, характеристика, механизм образования, свойства.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Минерализованные зубные отложения. Виды зубного камня. Теории формирования зубного камня. Роль в патологии полости рта.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Способы обнаружения зубных отложений и гигиенические индексы.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Мотивационная беседа с пациентами, инструктаж по гигиене полости рта.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Предметы и средства гигиены полости рта.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Методы индивидуальной чистки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Профессиональная гигиена полости рта.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Кариес зубов. Этиология. Теории возникновения кариеса.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Эпидемиология кариеса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Патогенез кариеса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Патологоанатомические изменения в тканях зуба при кариесе.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Классификации кариеса зубов (по </w:t>
      </w:r>
      <w:proofErr w:type="spellStart"/>
      <w:r>
        <w:t>Блэку</w:t>
      </w:r>
      <w:proofErr w:type="spellEnd"/>
      <w:r>
        <w:t>, анатомо</w:t>
      </w:r>
      <w:r w:rsidR="005E5E55">
        <w:t>-</w:t>
      </w:r>
      <w:r>
        <w:t>топографическая, международная).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Общие подходы к диагностике и лечению кариеса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Состав эмали зуба.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Патологическая анатомия кариеса эмали.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Клиническая картина кариеса эмали.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Клинические тесты диагностики кариеса эмали; дополнительные методы диагностики.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Дифференциальная диагностик</w:t>
      </w:r>
      <w:r w:rsidR="007E778C">
        <w:t>а</w:t>
      </w:r>
      <w:r>
        <w:t xml:space="preserve"> кариеса эмали.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Лечение кариеса эмали.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Состав дентина зуба.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lastRenderedPageBreak/>
        <w:t>Патанатомия</w:t>
      </w:r>
      <w:proofErr w:type="spellEnd"/>
      <w:r>
        <w:t xml:space="preserve"> и </w:t>
      </w:r>
      <w:proofErr w:type="spellStart"/>
      <w:r>
        <w:t>этиопатогенез</w:t>
      </w:r>
      <w:proofErr w:type="spellEnd"/>
      <w:r>
        <w:t xml:space="preserve"> кариеса дентина.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Клиническая картина кариеса дентина.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Диагностика кариеса дентина.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Дифференциальная диагностик</w:t>
      </w:r>
      <w:r w:rsidR="007E778C">
        <w:t>а</w:t>
      </w:r>
      <w:r>
        <w:t xml:space="preserve"> кариеса дентина.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Изолирующие прокладки. Классификация. Методика применения.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Методы лечения кариеса дентина.</w:t>
      </w:r>
    </w:p>
    <w:p w:rsidR="008602A3" w:rsidRPr="00E40BB9" w:rsidRDefault="008602A3" w:rsidP="000F58E2">
      <w:pPr>
        <w:pStyle w:val="a3"/>
        <w:numPr>
          <w:ilvl w:val="0"/>
          <w:numId w:val="2"/>
        </w:numPr>
        <w:ind w:left="709" w:hanging="709"/>
      </w:pPr>
      <w:r w:rsidRPr="00E40BB9">
        <w:t>Этапы препарирования кариозной полости</w:t>
      </w:r>
      <w:r w:rsidR="007E778C">
        <w:t xml:space="preserve"> при кариесе дентина</w:t>
      </w:r>
      <w:r w:rsidRPr="00E40BB9"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Средства для медикаментозной обработки кариозных полостей</w:t>
      </w:r>
      <w:r w:rsidR="007E778C">
        <w:t xml:space="preserve"> </w:t>
      </w:r>
      <w:r w:rsidR="007E778C">
        <w:t>при кариесе дентина</w:t>
      </w:r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Лечебные прокладки. Классификация. Показания к применению. Методика работы с лечебными прокладками.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Кариозные полости V класса по </w:t>
      </w:r>
      <w:proofErr w:type="spellStart"/>
      <w:r>
        <w:t>Блэку</w:t>
      </w:r>
      <w:proofErr w:type="spellEnd"/>
      <w:r>
        <w:t>. Особенности их локализации, диагностики.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Особенности препарирования кариозных полостей V класса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Выбор пломбировочного материала для пломбирования кариозных полостей V класса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Кариес цемента, этиология, патогенез.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Клиническая картина и диагностика кариеса цемента.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Принципы лечения и профилактики кариеса цемента.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Кариозные полости I класса по </w:t>
      </w:r>
      <w:proofErr w:type="spellStart"/>
      <w:r>
        <w:t>Блэку</w:t>
      </w:r>
      <w:proofErr w:type="spellEnd"/>
      <w:r>
        <w:t>. Особенности локализации.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Диагностика кариозных полостей I класса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Особенности препарирования кариозных полостей I класса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Выбор пломбировочного материала для пломбирования кариозных полостей I класса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Композиционные пломбировочные материалы, применяемые для пломбирования кариозных полостей I класса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Принципы и методы изоляции рабочего поля в терапевтической стоматологии. Приспособления для защиты твердых и мягких тканей от механических повреждений.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Применение ватных валиков, </w:t>
      </w:r>
      <w:proofErr w:type="spellStart"/>
      <w:r>
        <w:t>типсов</w:t>
      </w:r>
      <w:proofErr w:type="spellEnd"/>
      <w:r>
        <w:t xml:space="preserve">, </w:t>
      </w:r>
      <w:proofErr w:type="spellStart"/>
      <w:r>
        <w:t>слюноотсосов</w:t>
      </w:r>
      <w:proofErr w:type="spellEnd"/>
      <w:r>
        <w:t xml:space="preserve">, матриц.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Методики ретракции десны.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Характеристика систем изоляции операционного поля </w:t>
      </w:r>
      <w:proofErr w:type="spellStart"/>
      <w:r>
        <w:t>MiniDam</w:t>
      </w:r>
      <w:proofErr w:type="spellEnd"/>
      <w:r>
        <w:t xml:space="preserve">, </w:t>
      </w:r>
      <w:proofErr w:type="spellStart"/>
      <w:r>
        <w:t>OptiDam</w:t>
      </w:r>
      <w:proofErr w:type="spellEnd"/>
      <w:r>
        <w:t xml:space="preserve">, </w:t>
      </w:r>
      <w:proofErr w:type="spellStart"/>
      <w:r>
        <w:t>OptraDam</w:t>
      </w:r>
      <w:proofErr w:type="spellEnd"/>
      <w:r>
        <w:t xml:space="preserve">, </w:t>
      </w:r>
      <w:proofErr w:type="spellStart"/>
      <w:r>
        <w:t>OptraGate</w:t>
      </w:r>
      <w:proofErr w:type="spellEnd"/>
      <w:r>
        <w:t xml:space="preserve">, </w:t>
      </w:r>
      <w:proofErr w:type="spellStart"/>
      <w:r>
        <w:t>OptiView</w:t>
      </w:r>
      <w:proofErr w:type="spellEnd"/>
      <w:r>
        <w:t>, жидкий Коффердам.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Сравнительная характеристика методик изоляции рабочего поля в терапевтической стоматологии.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История возникновения системы «Коффердам».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Классификация изолирующих систем.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Показания, противопоказания, преимущества применения системы «Коффердам».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Компоненты системы «Коффердам» и их характеристика.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Планирование размещения системы «Коффердам».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Методики наложения системы «Коффердам».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Возможные трудности в работе с системой «Коффердам» и способы их устранения.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Особенности диагностики кариеса </w:t>
      </w:r>
      <w:proofErr w:type="spellStart"/>
      <w:r>
        <w:t>аппроксимальных</w:t>
      </w:r>
      <w:proofErr w:type="spellEnd"/>
      <w:r>
        <w:t xml:space="preserve"> поверхностей моляров и </w:t>
      </w:r>
      <w:proofErr w:type="spellStart"/>
      <w:r>
        <w:t>премоляров</w:t>
      </w:r>
      <w:proofErr w:type="spellEnd"/>
      <w:r>
        <w:t xml:space="preserve">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Основные и дополнительные методы диагностики кариеса </w:t>
      </w:r>
      <w:proofErr w:type="spellStart"/>
      <w:r>
        <w:t>аппроксимальных</w:t>
      </w:r>
      <w:proofErr w:type="spellEnd"/>
      <w:r>
        <w:t xml:space="preserve"> поверхностей жевательной группы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Особенности препарирования кариеса </w:t>
      </w:r>
      <w:proofErr w:type="spellStart"/>
      <w:r>
        <w:t>аппроксимальных</w:t>
      </w:r>
      <w:proofErr w:type="spellEnd"/>
      <w:r>
        <w:t xml:space="preserve"> поверхностей жевательной группы зубов. Этапы препарирования кариозных полостей.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Окклюзионный</w:t>
      </w:r>
      <w:proofErr w:type="spellEnd"/>
      <w:r>
        <w:t xml:space="preserve"> доступ к </w:t>
      </w:r>
      <w:proofErr w:type="spellStart"/>
      <w:r>
        <w:t>аппроксимальным</w:t>
      </w:r>
      <w:proofErr w:type="spellEnd"/>
      <w:r>
        <w:t xml:space="preserve"> </w:t>
      </w:r>
      <w:proofErr w:type="spellStart"/>
      <w:r>
        <w:t>микрополостям</w:t>
      </w:r>
      <w:proofErr w:type="spellEnd"/>
      <w:r>
        <w:t xml:space="preserve"> 2 класса.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lastRenderedPageBreak/>
        <w:t>Окклюзионный</w:t>
      </w:r>
      <w:proofErr w:type="spellEnd"/>
      <w:r>
        <w:t xml:space="preserve"> доступ к </w:t>
      </w:r>
      <w:proofErr w:type="spellStart"/>
      <w:r>
        <w:t>аппроксимальной</w:t>
      </w:r>
      <w:proofErr w:type="spellEnd"/>
      <w:r>
        <w:t xml:space="preserve"> полости путём туннельного препарирования.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Аппроксимальный</w:t>
      </w:r>
      <w:proofErr w:type="spellEnd"/>
      <w:r>
        <w:t xml:space="preserve"> доступ к </w:t>
      </w:r>
      <w:proofErr w:type="spellStart"/>
      <w:r>
        <w:t>аппроксимальным</w:t>
      </w:r>
      <w:proofErr w:type="spellEnd"/>
      <w:r>
        <w:t xml:space="preserve"> </w:t>
      </w:r>
      <w:proofErr w:type="spellStart"/>
      <w:r>
        <w:t>микрополостям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Щёчно-язычный доступ к </w:t>
      </w:r>
      <w:proofErr w:type="spellStart"/>
      <w:r>
        <w:t>апроксималъным</w:t>
      </w:r>
      <w:proofErr w:type="spellEnd"/>
      <w:r>
        <w:t xml:space="preserve"> полостям.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Контактный пункт, определение, физиологическая роль.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Основные принципы и методы восстановления контактного пункта.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Контактный пункт и методы его восстановления.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Приспособления для формирования контактного пункта.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Адгезивные системы, определение, классификация.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Требования, предъявляемые к адгезивным системам.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Показания и противопоказания к применению адгезивных систем.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Механизмы связывания адгезивных систем с тканями зуба. Понятие «гибридный слой».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Характеристика и методика работы с адгезивными системами 1, 2, 3 поколений.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Принципы и методы препарирования кариозных полостей III класса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Этапы препарирования кариозных полостей III класса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Реставрация III класса по </w:t>
      </w:r>
      <w:proofErr w:type="spellStart"/>
      <w:r>
        <w:t>Блэку</w:t>
      </w:r>
      <w:proofErr w:type="spellEnd"/>
      <w:r>
        <w:t xml:space="preserve"> различными пломбировочными (реставрационными) материалами.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Контроль качества реставрации.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Этапы препарирования кариозных полостей IV класса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Реставрация IV класса по </w:t>
      </w:r>
      <w:proofErr w:type="spellStart"/>
      <w:r>
        <w:t>Блэку</w:t>
      </w:r>
      <w:proofErr w:type="spellEnd"/>
      <w:r>
        <w:t xml:space="preserve"> различными пломбировочными (реставрационными) материалами.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Классификация композиционных материалов.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Состав и общие свойства композиционных материалов.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Выбор композиционных материалов в зависимости от кариозной полости по </w:t>
      </w:r>
      <w:proofErr w:type="spellStart"/>
      <w:r>
        <w:t>Блэку</w:t>
      </w:r>
      <w:proofErr w:type="spellEnd"/>
      <w:r>
        <w:t>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Этапы работы с композиционными материалами.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Препараты для лечения гиперемии пульпы зуба. Классификация.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Препараты на основе гидроксида кальция. 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Лаки на основе гидроксида кальция. Состав и свойства.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gramStart"/>
      <w:r>
        <w:t>Кальций</w:t>
      </w:r>
      <w:r w:rsidR="007B71B8">
        <w:t>-</w:t>
      </w:r>
      <w:r>
        <w:t>содержащие</w:t>
      </w:r>
      <w:proofErr w:type="gramEnd"/>
      <w:r>
        <w:t xml:space="preserve"> цементы химического отверждения.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Светоотверждаемые</w:t>
      </w:r>
      <w:proofErr w:type="spellEnd"/>
      <w:r>
        <w:t xml:space="preserve"> полимерные материалы, содержащие гидроксид кальция.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Минерал </w:t>
      </w:r>
      <w:proofErr w:type="spellStart"/>
      <w:r>
        <w:t>триоксид</w:t>
      </w:r>
      <w:proofErr w:type="spellEnd"/>
      <w:r>
        <w:t xml:space="preserve"> агрегат (МТА). Состав. Свойства. Минерал </w:t>
      </w:r>
      <w:proofErr w:type="spellStart"/>
      <w:r>
        <w:t>триоксид</w:t>
      </w:r>
      <w:proofErr w:type="spellEnd"/>
      <w:r>
        <w:t xml:space="preserve"> агрегат (МТА).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Цинкоксидэвгенольный</w:t>
      </w:r>
      <w:proofErr w:type="spellEnd"/>
      <w:r>
        <w:t xml:space="preserve"> цемент (ЦЭЦ).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Ошибки и осложнения, возникающие при препарировании и пломбировании кариозной полости.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Ошибки и осложнения после лечения кариеса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Ошибки и осложнения, возникающие при применении композиционных материалов.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Техника минимального инвазивного препарирования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ART-методика.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Туннельное препарирование.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Инвазивная герметизация.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Профилактическое пломбирование.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Bate</w:t>
      </w:r>
      <w:proofErr w:type="spellEnd"/>
      <w:r>
        <w:t>-</w:t>
      </w:r>
      <w:proofErr w:type="spellStart"/>
      <w:r>
        <w:t>cave</w:t>
      </w:r>
      <w:proofErr w:type="spellEnd"/>
      <w:r>
        <w:t xml:space="preserve">-препарирование.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Slot</w:t>
      </w:r>
      <w:proofErr w:type="spellEnd"/>
      <w:r>
        <w:t>-препарирование.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ICON-технология.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Восстановление зубов (реставрация) и принципы реставрации.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lastRenderedPageBreak/>
        <w:t>Классификация пломбировочных материалов.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Особенности клинического применения амальгамы в реставрационной терапии.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Реставрационные СИЦ. Представители, состав, свойства, методика применения.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Композиционные материалы. Свойства, показания к применению.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Материалы для прямой и непрямой реставрации.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Обоснование выбора реставрационного материала.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Преимущества и недостатки различных реставрационных материалов.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Классификация </w:t>
      </w:r>
      <w:proofErr w:type="spellStart"/>
      <w:r>
        <w:t>некариозных</w:t>
      </w:r>
      <w:proofErr w:type="spellEnd"/>
      <w:r>
        <w:t xml:space="preserve"> поражений зубов.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Анодонтия</w:t>
      </w:r>
      <w:proofErr w:type="spellEnd"/>
      <w:r>
        <w:t>. Сверхкомплектные зубы. Изменения размера и формы зубов</w:t>
      </w:r>
      <w:r w:rsidR="00A922AE">
        <w:t>, гиперплазия эмали</w:t>
      </w:r>
      <w:r>
        <w:t>. Краткая клиническая характеристика заболеваний данной группы.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Крапчатые зубы. Клиническая характеристика флюороза.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Нарушения формирования зубов. Клиническая характеристика гипоплазии эмали.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Наследственные нарушения структуры зуба. Краткая клиническая характеристика заболеваний данной группы.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Другие нарушения развития зубов. Краткая клиническая характеристика заболеваний данной группы.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Краткая клиническая характеристика </w:t>
      </w:r>
      <w:proofErr w:type="spellStart"/>
      <w:r>
        <w:t>ретенированных</w:t>
      </w:r>
      <w:proofErr w:type="spellEnd"/>
      <w:r>
        <w:t xml:space="preserve"> и </w:t>
      </w:r>
      <w:proofErr w:type="spellStart"/>
      <w:r>
        <w:t>импактных</w:t>
      </w:r>
      <w:proofErr w:type="spellEnd"/>
      <w:r>
        <w:t xml:space="preserve">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Клиническая характеристика повышенного стирания (изнашивания)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Клиническая характеристика истирания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Клиническая характеристика эрозии зубов.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proofErr w:type="spellStart"/>
      <w:r>
        <w:t>Дисколориты</w:t>
      </w:r>
      <w:proofErr w:type="spellEnd"/>
      <w:r>
        <w:t xml:space="preserve">: определение понятия, причины возникновения. Классификация изменений цвета зубов.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Параметры изменения цвета зуба (тон, яркость, насыщенность, полупрозрачность). </w:t>
      </w:r>
    </w:p>
    <w:p w:rsidR="00B50852" w:rsidRDefault="00B50852" w:rsidP="00F12AF7">
      <w:pPr>
        <w:pStyle w:val="a3"/>
        <w:numPr>
          <w:ilvl w:val="0"/>
          <w:numId w:val="2"/>
        </w:numPr>
        <w:ind w:left="709" w:hanging="709"/>
      </w:pPr>
      <w:r>
        <w:t>Факторы, влияющие на определение цвета зубов</w:t>
      </w:r>
      <w:r w:rsidR="00F12AF7">
        <w:t>.</w:t>
      </w:r>
    </w:p>
    <w:p w:rsidR="008602A3" w:rsidRDefault="00B50852" w:rsidP="00F12AF7">
      <w:pPr>
        <w:pStyle w:val="a3"/>
        <w:numPr>
          <w:ilvl w:val="0"/>
          <w:numId w:val="2"/>
        </w:numPr>
        <w:ind w:left="709" w:hanging="709"/>
      </w:pPr>
      <w:r>
        <w:t>Факторы, определяющие цвет естественных зубов</w:t>
      </w:r>
      <w:r w:rsidR="008602A3">
        <w:t>.</w:t>
      </w:r>
    </w:p>
    <w:p w:rsidR="00F12AF7" w:rsidRDefault="00F12AF7" w:rsidP="00F12AF7">
      <w:pPr>
        <w:pStyle w:val="a3"/>
        <w:numPr>
          <w:ilvl w:val="0"/>
          <w:numId w:val="2"/>
        </w:numPr>
        <w:ind w:left="709" w:hanging="709"/>
      </w:pPr>
      <w:r>
        <w:t>Методы определения цвета зуба – общая характеристика. Определение цвета зубов аппаратными методиками.</w:t>
      </w:r>
    </w:p>
    <w:p w:rsidR="00F12AF7" w:rsidRDefault="00F12AF7" w:rsidP="00F12AF7">
      <w:pPr>
        <w:pStyle w:val="a3"/>
        <w:numPr>
          <w:ilvl w:val="0"/>
          <w:numId w:val="2"/>
        </w:numPr>
        <w:ind w:left="709" w:hanging="709"/>
      </w:pPr>
      <w:r>
        <w:t>Методы определения цвета зуба – определение цвета зубов визуальными методиками.</w:t>
      </w:r>
    </w:p>
    <w:p w:rsidR="008602A3" w:rsidRDefault="008602A3" w:rsidP="00493988">
      <w:pPr>
        <w:pStyle w:val="a3"/>
        <w:numPr>
          <w:ilvl w:val="0"/>
          <w:numId w:val="2"/>
        </w:numPr>
        <w:ind w:left="709" w:hanging="709"/>
      </w:pPr>
      <w:r>
        <w:t>Методы коррекции цвета зубов</w:t>
      </w:r>
      <w:r w:rsidR="00AE428F">
        <w:t xml:space="preserve">: клиническая характеристика осветления зубов и </w:t>
      </w:r>
      <w:proofErr w:type="spellStart"/>
      <w:r w:rsidR="00AE428F">
        <w:t>м</w:t>
      </w:r>
      <w:r w:rsidR="00AE428F" w:rsidRPr="00AE428F">
        <w:t>икроабрази</w:t>
      </w:r>
      <w:r w:rsidR="00AE428F">
        <w:t>и</w:t>
      </w:r>
      <w:proofErr w:type="spellEnd"/>
      <w:r w:rsidR="00AE428F" w:rsidRPr="00AE428F">
        <w:t xml:space="preserve"> эмали</w:t>
      </w:r>
      <w:r>
        <w:t xml:space="preserve">. </w:t>
      </w:r>
    </w:p>
    <w:p w:rsidR="00AE428F" w:rsidRDefault="00AE428F" w:rsidP="00493988">
      <w:pPr>
        <w:pStyle w:val="a3"/>
        <w:numPr>
          <w:ilvl w:val="0"/>
          <w:numId w:val="2"/>
        </w:numPr>
        <w:ind w:left="709" w:hanging="709"/>
      </w:pPr>
      <w:r>
        <w:t xml:space="preserve">Методы коррекции цвета зубов: клиническая характеристика </w:t>
      </w:r>
      <w:r w:rsidR="00493988" w:rsidRPr="00493988">
        <w:t>прям</w:t>
      </w:r>
      <w:r w:rsidR="00493988">
        <w:t>ой и непрямой</w:t>
      </w:r>
      <w:r w:rsidR="00493988" w:rsidRPr="00493988">
        <w:t xml:space="preserve"> реставраци</w:t>
      </w:r>
      <w:r w:rsidR="00990E6F">
        <w:t>и</w:t>
      </w:r>
      <w:r w:rsidR="00493988" w:rsidRPr="00493988">
        <w:t xml:space="preserve"> зубов</w:t>
      </w:r>
      <w:r>
        <w:t xml:space="preserve">. </w:t>
      </w:r>
    </w:p>
    <w:p w:rsidR="008602A3" w:rsidRDefault="00D361A9" w:rsidP="000F58E2">
      <w:pPr>
        <w:pStyle w:val="a3"/>
        <w:numPr>
          <w:ilvl w:val="0"/>
          <w:numId w:val="2"/>
        </w:numPr>
        <w:ind w:left="709" w:hanging="709"/>
      </w:pPr>
      <w:r>
        <w:t>О</w:t>
      </w:r>
      <w:r w:rsidR="008602A3">
        <w:t>тбеливани</w:t>
      </w:r>
      <w:r>
        <w:t>е</w:t>
      </w:r>
      <w:r w:rsidR="008602A3">
        <w:t xml:space="preserve"> зубов</w:t>
      </w:r>
      <w:r>
        <w:t xml:space="preserve"> – понятие, классификация, показания, противопоказания, виды отбеливания</w:t>
      </w:r>
      <w:r w:rsidR="008602A3">
        <w:t xml:space="preserve">. </w:t>
      </w:r>
    </w:p>
    <w:p w:rsidR="00D361A9" w:rsidRDefault="00D361A9" w:rsidP="00E048D1">
      <w:pPr>
        <w:pStyle w:val="a3"/>
        <w:numPr>
          <w:ilvl w:val="0"/>
          <w:numId w:val="2"/>
        </w:numPr>
        <w:ind w:left="703" w:hanging="703"/>
      </w:pPr>
      <w:r>
        <w:t>Отбеливание зубов – п</w:t>
      </w:r>
      <w:r w:rsidR="00E048D1">
        <w:t>одготовительный</w:t>
      </w:r>
      <w:r>
        <w:t xml:space="preserve"> этап</w:t>
      </w:r>
      <w:r w:rsidR="00E048D1">
        <w:t xml:space="preserve"> перед отбеливанием, рекомендации после процедуры отбеливания. Осложнения, возникающие после отбеливания и их профилактика</w:t>
      </w:r>
      <w:r>
        <w:t xml:space="preserve">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Системы отбеливания зубов, применяемые в стоматологическом кабинете.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 xml:space="preserve">Состав систем для отбеливания зубов. 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Клиническая характеристика д</w:t>
      </w:r>
      <w:bookmarkStart w:id="0" w:name="_GoBack"/>
      <w:bookmarkEnd w:id="0"/>
      <w:r>
        <w:t>омашнего отбеливания.</w:t>
      </w:r>
    </w:p>
    <w:p w:rsidR="008602A3" w:rsidRDefault="008602A3" w:rsidP="000F58E2">
      <w:pPr>
        <w:pStyle w:val="a3"/>
        <w:numPr>
          <w:ilvl w:val="0"/>
          <w:numId w:val="2"/>
        </w:numPr>
        <w:ind w:left="709" w:hanging="709"/>
      </w:pPr>
      <w:r>
        <w:t>Клиническая характеристика профессионального отбеливания.</w:t>
      </w:r>
    </w:p>
    <w:p w:rsidR="00D042E4" w:rsidRDefault="00D042E4"/>
    <w:p w:rsidR="007B71B8" w:rsidRDefault="007B71B8"/>
    <w:p w:rsidR="00D042E4" w:rsidRDefault="00D042E4">
      <w:r>
        <w:t>З</w:t>
      </w:r>
      <w:r w:rsidRPr="00D042E4">
        <w:t xml:space="preserve">аведующий кафедрой </w:t>
      </w:r>
    </w:p>
    <w:p w:rsidR="00D042E4" w:rsidRDefault="00D042E4">
      <w:r w:rsidRPr="00D042E4">
        <w:t xml:space="preserve">терапевтической стоматологии </w:t>
      </w:r>
    </w:p>
    <w:p w:rsidR="00D042E4" w:rsidRDefault="00D042E4">
      <w:r w:rsidRPr="00D042E4">
        <w:t xml:space="preserve">с курсом ФПК и ПК, к.м.н., 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42E4">
        <w:t>Чернявский Ю.П.</w:t>
      </w:r>
    </w:p>
    <w:sectPr w:rsidR="00D042E4" w:rsidSect="008602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87C"/>
    <w:multiLevelType w:val="hybridMultilevel"/>
    <w:tmpl w:val="7CD2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E0436"/>
    <w:multiLevelType w:val="hybridMultilevel"/>
    <w:tmpl w:val="BA1C3CC0"/>
    <w:lvl w:ilvl="0" w:tplc="FD5C4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7C"/>
    <w:rsid w:val="0006207C"/>
    <w:rsid w:val="000F58E2"/>
    <w:rsid w:val="00295944"/>
    <w:rsid w:val="0045371C"/>
    <w:rsid w:val="00493988"/>
    <w:rsid w:val="004F662F"/>
    <w:rsid w:val="005E5E55"/>
    <w:rsid w:val="00702ED2"/>
    <w:rsid w:val="007B71B8"/>
    <w:rsid w:val="007E778C"/>
    <w:rsid w:val="008602A3"/>
    <w:rsid w:val="00990E6F"/>
    <w:rsid w:val="009D7482"/>
    <w:rsid w:val="00A922AE"/>
    <w:rsid w:val="00AE428F"/>
    <w:rsid w:val="00B50852"/>
    <w:rsid w:val="00BE15AB"/>
    <w:rsid w:val="00D042E4"/>
    <w:rsid w:val="00D361A9"/>
    <w:rsid w:val="00E048D1"/>
    <w:rsid w:val="00E40BB9"/>
    <w:rsid w:val="00EE7D5E"/>
    <w:rsid w:val="00F12AF7"/>
    <w:rsid w:val="00F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4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4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2024-05-03T06:39:00Z</dcterms:created>
  <dcterms:modified xsi:type="dcterms:W3CDTF">2024-05-27T11:16:00Z</dcterms:modified>
</cp:coreProperties>
</file>