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280" w:rsidRDefault="00B43280" w:rsidP="00B43280">
      <w:pPr>
        <w:ind w:firstLine="720"/>
        <w:jc w:val="both"/>
        <w:rPr>
          <w:b/>
          <w:sz w:val="28"/>
          <w:szCs w:val="28"/>
        </w:rPr>
      </w:pPr>
      <w:r w:rsidRPr="00DF08FD">
        <w:rPr>
          <w:b/>
          <w:sz w:val="28"/>
          <w:szCs w:val="28"/>
        </w:rPr>
        <w:t xml:space="preserve">Перечень вопросов к государственному экзамену по </w:t>
      </w:r>
      <w:r>
        <w:rPr>
          <w:b/>
          <w:sz w:val="28"/>
          <w:szCs w:val="28"/>
        </w:rPr>
        <w:t>аптечной</w:t>
      </w:r>
      <w:r w:rsidRPr="00DF08FD">
        <w:rPr>
          <w:b/>
          <w:sz w:val="28"/>
          <w:szCs w:val="28"/>
        </w:rPr>
        <w:t xml:space="preserve"> технологии лекарственных средств</w:t>
      </w:r>
      <w:r>
        <w:rPr>
          <w:b/>
          <w:sz w:val="28"/>
          <w:szCs w:val="28"/>
        </w:rPr>
        <w:t xml:space="preserve"> 2023-2024 для студентов 5 курса фармацевтического факультета дневной формы получения высшего образования</w:t>
      </w:r>
    </w:p>
    <w:p w:rsidR="00E9592D" w:rsidRPr="008102F2" w:rsidRDefault="00E9592D" w:rsidP="00E9592D">
      <w:pPr>
        <w:ind w:left="709"/>
        <w:jc w:val="center"/>
        <w:rPr>
          <w:sz w:val="20"/>
          <w:szCs w:val="20"/>
        </w:rPr>
      </w:pPr>
    </w:p>
    <w:p w:rsidR="00E9592D" w:rsidRDefault="00E9592D" w:rsidP="00E9592D">
      <w:pPr>
        <w:numPr>
          <w:ilvl w:val="0"/>
          <w:numId w:val="4"/>
        </w:numPr>
        <w:ind w:left="0" w:firstLine="709"/>
        <w:jc w:val="both"/>
      </w:pPr>
      <w:r>
        <w:rPr>
          <w:sz w:val="28"/>
          <w:szCs w:val="28"/>
        </w:rPr>
        <w:t xml:space="preserve">Аптечная технология лекарственных средств: цель, задачи, история развития, современное состояние и перспективы развития. Основные термины и понятия. </w:t>
      </w:r>
    </w:p>
    <w:p w:rsidR="00E9592D" w:rsidRDefault="00E9592D" w:rsidP="00E9592D">
      <w:pPr>
        <w:pStyle w:val="1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>Основные направления государственного нормирования аптечного изготовления лекарственных средств. Нормирование состава прописей лекарственных средств, стандартные и нестандартные прописи.</w:t>
      </w:r>
    </w:p>
    <w:p w:rsidR="00E9592D" w:rsidRDefault="00E9592D" w:rsidP="00E9592D">
      <w:pPr>
        <w:pStyle w:val="1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 xml:space="preserve">Нормирование качества лекарственных средств, фармацевтических субстанций, вспомогательных веществ. Нормирование условий и процесса изготовления лекарственных средств в аптеке. </w:t>
      </w:r>
    </w:p>
    <w:p w:rsidR="00E9592D" w:rsidRDefault="00E9592D" w:rsidP="00E9592D">
      <w:pPr>
        <w:pStyle w:val="1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>Характеристика фармацевтических субстанций и вспомогательных веществ, используемых при аптечном изготовлении лекарственных средств.</w:t>
      </w:r>
    </w:p>
    <w:p w:rsidR="00E9592D" w:rsidRDefault="00E9592D" w:rsidP="00E9592D">
      <w:pPr>
        <w:pStyle w:val="1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 xml:space="preserve">Классификация лекарственных форм аптечного изготовления по агрегатному состоянию, путям введения в организм, способам применения, </w:t>
      </w:r>
      <w:proofErr w:type="spellStart"/>
      <w:r>
        <w:rPr>
          <w:rFonts w:eastAsia="Calibri"/>
          <w:sz w:val="28"/>
          <w:szCs w:val="28"/>
        </w:rPr>
        <w:t>дисперсологическая</w:t>
      </w:r>
      <w:proofErr w:type="spellEnd"/>
      <w:r>
        <w:rPr>
          <w:rFonts w:eastAsia="Calibri"/>
          <w:sz w:val="28"/>
          <w:szCs w:val="28"/>
        </w:rPr>
        <w:t xml:space="preserve"> классификация. 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>Способы дозирования, применяемые при изготовлении лекарственных средств в аптеках. Средства измерения. Метрологический контроль.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 xml:space="preserve">Дозирование по массе в условиях аптеки. Факторы, влияющие на точность дозирования по массе. 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 xml:space="preserve">Весы, применяемые в аптеках для дозирования фармацевтических субстанций. </w:t>
      </w:r>
      <w:r>
        <w:rPr>
          <w:rFonts w:eastAsia="Calibri"/>
          <w:sz w:val="28"/>
          <w:szCs w:val="28"/>
        </w:rPr>
        <w:t xml:space="preserve">Метрологические характеристики весов. 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>Дозирование по объему. Факторы, влияющие на точность дозирования по объему. Правила дозирования жидкостей с высокой и низкой плотностью. Характеристика мерной аптечной посуды и правила работы с ней.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 xml:space="preserve">Дозирование каплями. Факторы, влияющие на точность дозирования каплями. Стандартный и нестандартный </w:t>
      </w:r>
      <w:proofErr w:type="spellStart"/>
      <w:r>
        <w:rPr>
          <w:rFonts w:eastAsia="Calibri"/>
          <w:sz w:val="28"/>
          <w:szCs w:val="28"/>
        </w:rPr>
        <w:t>каплемеры</w:t>
      </w:r>
      <w:proofErr w:type="spellEnd"/>
      <w:r>
        <w:rPr>
          <w:rFonts w:eastAsia="Calibri"/>
          <w:sz w:val="28"/>
          <w:szCs w:val="28"/>
        </w:rPr>
        <w:t xml:space="preserve">. Калибровка нестандартного </w:t>
      </w:r>
      <w:proofErr w:type="spellStart"/>
      <w:r>
        <w:rPr>
          <w:rFonts w:eastAsia="Calibri"/>
          <w:sz w:val="28"/>
          <w:szCs w:val="28"/>
        </w:rPr>
        <w:t>каплемера</w:t>
      </w:r>
      <w:proofErr w:type="spellEnd"/>
      <w:r>
        <w:rPr>
          <w:rFonts w:eastAsia="Calibri"/>
          <w:sz w:val="28"/>
          <w:szCs w:val="28"/>
        </w:rPr>
        <w:t>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>Упаковочные средства, используемые при аптечном изготовлении лекарственных средств, их характеристика. Требования, предъявляемые к контейнерам и укупорочным средствам.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>Аптечная посуда, используемая при аптечном изготовлении лекарственных средств, требования к ней.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rFonts w:eastAsia="Calibri"/>
          <w:sz w:val="28"/>
          <w:szCs w:val="28"/>
        </w:rPr>
        <w:t>Режимы стерилизации экстемпоральных лекарственных средств. Характеристика парового и сухожарового методов стерилизации. Контроль стерилизации.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 xml:space="preserve">Характеристика порошков как лекарственной формы и дисперсной системы, классификация порошков. </w:t>
      </w:r>
      <w:r>
        <w:rPr>
          <w:rFonts w:eastAsia="Calibri"/>
          <w:sz w:val="28"/>
          <w:szCs w:val="28"/>
        </w:rPr>
        <w:t>Дозирование и фасовка, контроль качества, упаковка и оформление к реализации, хранение порошков в аптеках.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>Технологическая схема изготовления простых и сложных порошков в аптеках. Значение стадий измельчения и смешивания.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>Технология аптечного изготовления порошков из ингредиентов, прописанных в равных и резко отличающихся количествах.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>Технология аптечного изготовления порошков с красящими субстанциями.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709"/>
        <w:jc w:val="both"/>
      </w:pPr>
      <w:r>
        <w:rPr>
          <w:sz w:val="28"/>
          <w:szCs w:val="28"/>
        </w:rPr>
        <w:t xml:space="preserve">Технология аптечного изготовления порошков с легковесными, с </w:t>
      </w:r>
      <w:proofErr w:type="spellStart"/>
      <w:r>
        <w:rPr>
          <w:sz w:val="28"/>
          <w:szCs w:val="28"/>
        </w:rPr>
        <w:t>трудноизмельчаемыми</w:t>
      </w:r>
      <w:proofErr w:type="spellEnd"/>
      <w:r>
        <w:rPr>
          <w:sz w:val="28"/>
          <w:szCs w:val="28"/>
        </w:rPr>
        <w:t xml:space="preserve"> субстанциями.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sz w:val="28"/>
          <w:szCs w:val="28"/>
        </w:rPr>
        <w:lastRenderedPageBreak/>
        <w:t xml:space="preserve">Технология аптечного изготовления порошков из готовых лекарственных форм. Совершенствование технологии изготовления порошков. 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sz w:val="28"/>
          <w:szCs w:val="28"/>
        </w:rPr>
        <w:t>Характеристика жидких лекарственных форм аптечного изготовления, их классификация. Способы дозирования растворителей.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 xml:space="preserve">Характеристика дисперсионных сред, применяемых в технологии аптечного изготовления жидких лекарственных форм, их классификация. 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>Требования нормативных правовых актов к качеству воды очищенной. Условия получения, хранения и использования воды очищенной в аптеках.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>Способы обозначения концентрации растворов фармацевтических субстанций и вспомогательных веществ в рецептах врача.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 xml:space="preserve">Характеристика водных растворов. Технологическая схема изготовления водных растворов в аптеках. 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>Растворимость фармацевтических субстанций. Обозначение растворимости субстанций в соответствии с Государственной фармакопеей Республики Беларусь. Технологические приемы, ускоряющие и повышающие растворимость субстанций при аптечном изготовлении растворов.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proofErr w:type="spellStart"/>
      <w:r>
        <w:rPr>
          <w:rFonts w:eastAsia="Calibri"/>
          <w:sz w:val="28"/>
          <w:szCs w:val="28"/>
        </w:rPr>
        <w:t>Массо</w:t>
      </w:r>
      <w:proofErr w:type="spellEnd"/>
      <w:r>
        <w:rPr>
          <w:rFonts w:eastAsia="Calibri"/>
          <w:sz w:val="28"/>
          <w:szCs w:val="28"/>
        </w:rPr>
        <w:t>-объемный способ изготовления. Определение общего объема жидкой лекарственной формы, его изменение при растворении фармацевтических субстанций. Коэффициент увеличения объема, максимальная концентрация (</w:t>
      </w:r>
      <w:proofErr w:type="spellStart"/>
      <w:r>
        <w:rPr>
          <w:rFonts w:eastAsia="Calibri"/>
          <w:sz w:val="28"/>
          <w:szCs w:val="28"/>
          <w:lang w:val="en-US"/>
        </w:rPr>
        <w:t>Cmax</w:t>
      </w:r>
      <w:proofErr w:type="spellEnd"/>
      <w:r>
        <w:rPr>
          <w:rFonts w:eastAsia="Calibri"/>
          <w:sz w:val="28"/>
          <w:szCs w:val="28"/>
        </w:rPr>
        <w:t>, %).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 xml:space="preserve">Технология </w:t>
      </w:r>
      <w:r>
        <w:rPr>
          <w:sz w:val="28"/>
          <w:szCs w:val="28"/>
        </w:rPr>
        <w:t>аптечного</w:t>
      </w:r>
      <w:r>
        <w:rPr>
          <w:rFonts w:eastAsia="Calibri"/>
          <w:sz w:val="28"/>
          <w:szCs w:val="28"/>
        </w:rPr>
        <w:t xml:space="preserve"> изготовления растворов из медленно растворимых фармацевтических субстанций; с использованием </w:t>
      </w:r>
      <w:proofErr w:type="spellStart"/>
      <w:r>
        <w:rPr>
          <w:rFonts w:eastAsia="Calibri"/>
          <w:sz w:val="28"/>
          <w:szCs w:val="28"/>
        </w:rPr>
        <w:t>комплексообразования</w:t>
      </w:r>
      <w:proofErr w:type="spellEnd"/>
      <w:r>
        <w:rPr>
          <w:rFonts w:eastAsia="Calibri"/>
          <w:sz w:val="28"/>
          <w:szCs w:val="28"/>
        </w:rPr>
        <w:t>; из фармацевтических субстанций, обладающих окислительными свойствами.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 xml:space="preserve">Характеристика концентрированных растворов для </w:t>
      </w:r>
      <w:proofErr w:type="spellStart"/>
      <w:r>
        <w:rPr>
          <w:rFonts w:eastAsia="Calibri"/>
          <w:sz w:val="28"/>
          <w:szCs w:val="28"/>
        </w:rPr>
        <w:t>бюреточных</w:t>
      </w:r>
      <w:proofErr w:type="spellEnd"/>
      <w:r>
        <w:rPr>
          <w:rFonts w:eastAsia="Calibri"/>
          <w:sz w:val="28"/>
          <w:szCs w:val="28"/>
        </w:rPr>
        <w:t xml:space="preserve"> установок, условия и технология их </w:t>
      </w:r>
      <w:r>
        <w:rPr>
          <w:sz w:val="28"/>
          <w:szCs w:val="28"/>
        </w:rPr>
        <w:t>аптечного</w:t>
      </w:r>
      <w:r>
        <w:rPr>
          <w:rFonts w:eastAsia="Calibri"/>
          <w:sz w:val="28"/>
          <w:szCs w:val="28"/>
        </w:rPr>
        <w:t xml:space="preserve"> изготовления. Укрепление и разбавление концентрированных растворов. </w:t>
      </w:r>
    </w:p>
    <w:p w:rsidR="00E9592D" w:rsidRDefault="00E9592D" w:rsidP="00E9592D">
      <w:pPr>
        <w:numPr>
          <w:ilvl w:val="0"/>
          <w:numId w:val="4"/>
        </w:numPr>
        <w:ind w:left="0" w:firstLine="709"/>
        <w:jc w:val="both"/>
      </w:pPr>
      <w:r>
        <w:rPr>
          <w:sz w:val="28"/>
          <w:szCs w:val="28"/>
        </w:rPr>
        <w:t xml:space="preserve">Характеристика микстур. Аптечное изготовление микстур с использованием концентрированных растворов. Технология изготовления микстур с использованием ароматных вод. </w:t>
      </w:r>
    </w:p>
    <w:p w:rsidR="00E9592D" w:rsidRDefault="00E9592D" w:rsidP="00E9592D">
      <w:pPr>
        <w:numPr>
          <w:ilvl w:val="0"/>
          <w:numId w:val="4"/>
        </w:numPr>
        <w:tabs>
          <w:tab w:val="clear" w:pos="720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 xml:space="preserve">Характеристика капель для внутреннего и наружного (кроме глазных) применения, их классификация. Проверка доз фармацевтических субстанций списка «А», с установленными высшими разовыми и высшими суточными дозами в каплях. Технология </w:t>
      </w:r>
      <w:r>
        <w:rPr>
          <w:sz w:val="28"/>
          <w:szCs w:val="28"/>
        </w:rPr>
        <w:t>аптечного</w:t>
      </w:r>
      <w:r>
        <w:rPr>
          <w:rFonts w:eastAsia="Calibri"/>
          <w:sz w:val="28"/>
          <w:szCs w:val="28"/>
        </w:rPr>
        <w:t xml:space="preserve"> изготовления капель. </w:t>
      </w:r>
    </w:p>
    <w:p w:rsidR="00E9592D" w:rsidRDefault="00E9592D" w:rsidP="00E9592D">
      <w:pPr>
        <w:pStyle w:val="210"/>
        <w:numPr>
          <w:ilvl w:val="0"/>
          <w:numId w:val="4"/>
        </w:numPr>
        <w:tabs>
          <w:tab w:val="clear" w:pos="720"/>
          <w:tab w:val="clear" w:pos="5245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Cs w:val="28"/>
        </w:rPr>
        <w:t xml:space="preserve">Характеристика стандартных фармакопейных растворов, их классификация. Технология </w:t>
      </w:r>
      <w:r>
        <w:rPr>
          <w:szCs w:val="28"/>
        </w:rPr>
        <w:t>аптечного</w:t>
      </w:r>
      <w:r>
        <w:rPr>
          <w:rFonts w:eastAsia="Calibri"/>
          <w:szCs w:val="28"/>
        </w:rPr>
        <w:t xml:space="preserve"> изготовления стандартных фармакопейных растворов </w:t>
      </w:r>
      <w:r>
        <w:rPr>
          <w:rFonts w:eastAsia="Calibri"/>
          <w:szCs w:val="28"/>
          <w:lang w:val="en-US"/>
        </w:rPr>
        <w:t>I</w:t>
      </w:r>
      <w:r>
        <w:rPr>
          <w:rFonts w:eastAsia="Calibri"/>
          <w:szCs w:val="28"/>
        </w:rPr>
        <w:t xml:space="preserve"> и </w:t>
      </w:r>
      <w:r>
        <w:rPr>
          <w:rFonts w:eastAsia="Calibri"/>
          <w:szCs w:val="28"/>
          <w:lang w:val="en-US"/>
        </w:rPr>
        <w:t>II</w:t>
      </w:r>
      <w:r>
        <w:rPr>
          <w:rFonts w:eastAsia="Calibri"/>
          <w:szCs w:val="28"/>
        </w:rPr>
        <w:t xml:space="preserve"> группы. </w:t>
      </w:r>
    </w:p>
    <w:p w:rsidR="00E9592D" w:rsidRDefault="00E9592D" w:rsidP="00E9592D">
      <w:pPr>
        <w:pStyle w:val="210"/>
        <w:numPr>
          <w:ilvl w:val="0"/>
          <w:numId w:val="4"/>
        </w:numPr>
        <w:tabs>
          <w:tab w:val="clear" w:pos="720"/>
          <w:tab w:val="clear" w:pos="5245"/>
          <w:tab w:val="left" w:pos="142"/>
          <w:tab w:val="left" w:pos="709"/>
        </w:tabs>
        <w:suppressAutoHyphens/>
        <w:ind w:left="0" w:firstLine="709"/>
        <w:jc w:val="both"/>
      </w:pPr>
      <w:r>
        <w:rPr>
          <w:rFonts w:eastAsia="Calibri"/>
          <w:szCs w:val="28"/>
        </w:rPr>
        <w:t xml:space="preserve">Технология </w:t>
      </w:r>
      <w:r>
        <w:rPr>
          <w:szCs w:val="28"/>
        </w:rPr>
        <w:t>аптечного</w:t>
      </w:r>
      <w:r>
        <w:rPr>
          <w:rFonts w:eastAsia="Calibri"/>
          <w:szCs w:val="28"/>
        </w:rPr>
        <w:t xml:space="preserve"> изготовления стандартных фармакопейных растворов, имеющих два названия, под которыми они могут выписываться в рецепте врача. Контроль качества, упаковка и оформление к реализации, хранение стандартных фармакопейных растворов в аптеках.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sz w:val="28"/>
          <w:szCs w:val="28"/>
        </w:rPr>
        <w:t xml:space="preserve">Классификация и свойства высокомолекулярных соединений (ВМС), используемых в аптеке, их характеристика. Технология </w:t>
      </w:r>
      <w:r>
        <w:rPr>
          <w:sz w:val="28"/>
          <w:szCs w:val="28"/>
        </w:rPr>
        <w:t>аптечного</w:t>
      </w:r>
      <w:r>
        <w:rPr>
          <w:rFonts w:eastAsia="Calibri"/>
          <w:sz w:val="28"/>
          <w:szCs w:val="28"/>
        </w:rPr>
        <w:t xml:space="preserve"> изготовления растворов ВМС, неограниченно и ограниченно набухающих в воде. Случаи несовместимости в растворах ВМС и пути их преодоления.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Свойства коллоидных растворов. Коллоидная защита. Явление коагуляции. Факторы, влияющие на коагуляцию. Случаи несовместимости в коллоидных растворах аптечного изготовления.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lastRenderedPageBreak/>
        <w:t>Технология коллоидных растворов аптечного изготовления. Контроль качества, упаковка и оформление к реализации, хранение коллоидных растворов в аптеках.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>Характеристика суспензий, требования, предъявляемые к ним. Характеристика фармацевтических субстанций и вспомогательных веществ, используемых в технологии аптечного изготовления суспензий. Необходимость стабилизации суспензий.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>Методы получения суспензий в условиях аптеки. Стадии дисперсионного метода изготовления суспензий.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>Технология аптечного изготовления суспензий из гидрофильных субстанций.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>Технология аптечного изготовления суспензий из гидрофобных субстанций.</w:t>
      </w:r>
    </w:p>
    <w:p w:rsidR="00E9592D" w:rsidRDefault="00E9592D" w:rsidP="00E9592D">
      <w:pPr>
        <w:pStyle w:val="210"/>
        <w:numPr>
          <w:ilvl w:val="0"/>
          <w:numId w:val="4"/>
        </w:numPr>
        <w:tabs>
          <w:tab w:val="clear" w:pos="5245"/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Cs w:val="28"/>
        </w:rPr>
        <w:t>Конденсационный метод изготовления суспензий. Контроль качества, упаковка и оформление к реализации, хранение суспензий в аптеках. Перспективы развития суспензий как лекарственной формы.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>Характеристика эмульсий, их классификация. Характеристика эмульгаторов, применяемых в технологии аптечного изготовления масляных эмульсий, их классификация. Факторы, влияющие на устойчивость эмульсий.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Технология </w:t>
      </w:r>
      <w:r>
        <w:rPr>
          <w:sz w:val="28"/>
          <w:szCs w:val="28"/>
        </w:rPr>
        <w:t>аптечного</w:t>
      </w:r>
      <w:r>
        <w:rPr>
          <w:rFonts w:eastAsia="Calibri"/>
          <w:color w:val="000000"/>
          <w:sz w:val="28"/>
          <w:szCs w:val="28"/>
        </w:rPr>
        <w:t xml:space="preserve"> изготовления масляных эмульсий. Особенности введения фармацевтических субстанций в состав эмульсий.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Характеристика неводных растворов, их классификация. Контроль качества, упаковка и оформление к реализации, хранение неводных растворов в аптеках.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Летучие растворители, используемые в аптечной технологии, их характеристика, способы дозирования.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Нелетучие растворители, используемые в аптечной технологии, их характеристика, способы дозирования.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Технология аптечного изготовления растворов на глицерине, маслах, других нелетучих растворителях. Факторы, ускоряющие получение раствора на нелетучих растворителях.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Технология аптечного изготовления растворов на летучих растворителях.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Характеристика водных извлечений из лекарственного растительного сырья (ЛРС). Оборудование, применяемое при изготовлении водных извлечений. Контроль качества, упаковка и оформление к реализации, хранение жидких лекарственных форм, содержащих водные извлечения из ЛРС в аптеках.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Технология аптечного изготовления водных извлечений из лекарственного растительного сырья, содержащего алкалоиды, сердечные гликозиды, эфирные масла.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Технология аптечного изготовления водных извлечений из лекарственного растительного сырья, содержащего сапонины, дубильные вещества, </w:t>
      </w:r>
      <w:proofErr w:type="spellStart"/>
      <w:r>
        <w:rPr>
          <w:sz w:val="28"/>
          <w:szCs w:val="28"/>
        </w:rPr>
        <w:t>антрагликозиды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фенолгликозиды</w:t>
      </w:r>
      <w:proofErr w:type="spellEnd"/>
      <w:r>
        <w:rPr>
          <w:sz w:val="28"/>
          <w:szCs w:val="28"/>
        </w:rPr>
        <w:t>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Технология аптечного изготовления водных извлечений из лекарственного растительного сырья, содержащего слизи.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Особенности введения фармацевтических субстанций в водные извлечения из лекарственного растительного сырья. Аптечное изготовление настоев и отваров из жидких и сухих экстрактов (концентратов).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lastRenderedPageBreak/>
        <w:t>Характеристика линиментов, их классификация. Технология аптечного изготовления гомогенных линиментов.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Технология аптечного изготовления суспензионных, эмульсионных и комбинированных линиментов.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Характеристика мазей как лекарственной формы и как дисперсной системы, их классификация. Характеристика мазевых основ, используемых в аптеках.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Технологическая схема изготовления мазей в аптеках. Правила введения фармацевтических субстанций в мази.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Технология аптечного изготовления различных типов мазей: мазь-сплав, мазь-раствор.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Технология аптечного изготовления различных типов мазей: мазь-эмульсия, мазь-суспензия.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Технология аптечного изготовления различных типов мазей: комбинированная мазь. Контроль качества, упаковка и оформление к реализации, хранение мазей в аптеках.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Характеристика паст, их классификация, применение, технология аптечного изготовления.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Методы получения суппозиториев в аптеке. Характеристика </w:t>
      </w:r>
      <w:proofErr w:type="spellStart"/>
      <w:r>
        <w:rPr>
          <w:sz w:val="28"/>
          <w:szCs w:val="28"/>
        </w:rPr>
        <w:t>суппозиторных</w:t>
      </w:r>
      <w:proofErr w:type="spellEnd"/>
      <w:r>
        <w:rPr>
          <w:sz w:val="28"/>
          <w:szCs w:val="28"/>
        </w:rPr>
        <w:t xml:space="preserve"> основ, их классификация. Особенности введения фармацевтических субстанций в </w:t>
      </w:r>
      <w:proofErr w:type="spellStart"/>
      <w:r>
        <w:rPr>
          <w:sz w:val="28"/>
          <w:szCs w:val="28"/>
        </w:rPr>
        <w:t>суппозиторные</w:t>
      </w:r>
      <w:proofErr w:type="spellEnd"/>
      <w:r>
        <w:rPr>
          <w:sz w:val="28"/>
          <w:szCs w:val="28"/>
        </w:rPr>
        <w:t xml:space="preserve"> основы.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Аптечное изготовление суппозиториев методом выкатывания.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Аптечное изготовление суппозиториев методом выливания.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Создание асептических условий в аптеке.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Обоснование необходимости изготовления в условиях асептики лекарственных форм для инъекций и инфузий, для нанесения на раны и ожоговые поверхности, для новорожденных и детей первого года жизни, лекарственных форм для глаз, с антибиотиками. Обеспечение стерильности инъекционных и инфузионных лекарственных форм в условиях аптеки.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Оборудование и условия получения, сбор и хранение воды для инъекций в условиях аптеки. Характеристика фармацевтических субстанций и вспомогательных веществ для изготовления стерильных растворов. Требования, предъявляемые к ним.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Стаб</w:t>
      </w:r>
      <w:r w:rsidR="002A7573">
        <w:rPr>
          <w:sz w:val="28"/>
          <w:szCs w:val="28"/>
        </w:rPr>
        <w:t>ильность инъекционных растворов</w:t>
      </w:r>
      <w:r>
        <w:rPr>
          <w:sz w:val="28"/>
          <w:szCs w:val="28"/>
        </w:rPr>
        <w:t>. Стабилизация растворов глюкозы и других в аптеках.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Характеристика изотонических растворов, технология их аптечного изготовления. Расчет изотонических концентраций.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Характеристика инфузионных растворов, классификация. Обеспечение </w:t>
      </w:r>
      <w:proofErr w:type="spellStart"/>
      <w:r>
        <w:rPr>
          <w:sz w:val="28"/>
          <w:szCs w:val="28"/>
        </w:rPr>
        <w:t>изогидричности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изоионичности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изовязкостности</w:t>
      </w:r>
      <w:proofErr w:type="spellEnd"/>
      <w:r>
        <w:rPr>
          <w:sz w:val="28"/>
          <w:szCs w:val="28"/>
        </w:rPr>
        <w:t xml:space="preserve"> растворов для инфузионного применения в условиях аптеки.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Технология аптечного изготовления инфузионных растворов – регуляторов водно-солевого обмена и кислотно-щелочного равновесия.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Характеристика глазных капель и растворов аптечного изготовления. Расчет </w:t>
      </w:r>
      <w:proofErr w:type="spellStart"/>
      <w:r>
        <w:rPr>
          <w:sz w:val="28"/>
          <w:szCs w:val="28"/>
        </w:rPr>
        <w:t>изотоничности</w:t>
      </w:r>
      <w:proofErr w:type="spellEnd"/>
      <w:r>
        <w:rPr>
          <w:sz w:val="28"/>
          <w:szCs w:val="28"/>
        </w:rPr>
        <w:t xml:space="preserve"> глазных капель. </w:t>
      </w:r>
      <w:r w:rsidR="002A7573">
        <w:rPr>
          <w:sz w:val="28"/>
          <w:szCs w:val="28"/>
        </w:rPr>
        <w:t>С</w:t>
      </w:r>
      <w:r>
        <w:rPr>
          <w:sz w:val="28"/>
          <w:szCs w:val="28"/>
        </w:rPr>
        <w:t xml:space="preserve">табильность глазных капель.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Технология аптечного изготовления глазных капель из твердых фармацевтических субстанций и концентрированных растворов. Контроль качества, упаковка и оформление к реализации, хранение глазных капель в аптеке.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Характеристика глазных мазей. Основы для глазных мазей. Особенности технологии аптечного изготовления глазных мазей.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lastRenderedPageBreak/>
        <w:t>Характеристика лекарственных форм для новорожденных и детей первого года жизни, пути их введения в организм. Требования, предъявляемые к лекарственным формам для новорожденных и детей первого года жизни, их обоснование с учетом анатомо-физиологических особенностей детского организма.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Особенности составов и технологии аптечного изготовления твердых, мягких и жидких лекарственных форм для новорожденных и детей первого года жизни.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Характеристика лекарственных форм с антибиотиками. </w:t>
      </w:r>
      <w:r w:rsidR="002A7573">
        <w:rPr>
          <w:sz w:val="28"/>
          <w:szCs w:val="28"/>
        </w:rPr>
        <w:t>О</w:t>
      </w:r>
      <w:r>
        <w:rPr>
          <w:sz w:val="28"/>
          <w:szCs w:val="28"/>
        </w:rPr>
        <w:t xml:space="preserve">собенности технологии аптечного изготовления лекарственных форм с антибиотиками в зависимости от стабильности антибиотиков и вида лекарственной формы.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Характеристика внутриаптечной заготовки, ее классификация и номенклатура. Особенности технологии изготовления внутриаптечной заготовки.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Затруднительные случаи и случаи несовместимых сочетаний в сложных порошках, линиментах, мазях, суппозиториях. 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>Характеристика физических и физико-химических несовместимостей в лекарственных формах аптечного изготовления.</w:t>
      </w:r>
    </w:p>
    <w:p w:rsidR="00E9592D" w:rsidRDefault="00E9592D" w:rsidP="00E9592D">
      <w:pPr>
        <w:numPr>
          <w:ilvl w:val="0"/>
          <w:numId w:val="4"/>
        </w:numPr>
        <w:tabs>
          <w:tab w:val="left" w:pos="284"/>
        </w:tabs>
        <w:suppressAutoHyphens/>
        <w:ind w:left="0" w:firstLine="709"/>
        <w:jc w:val="both"/>
      </w:pPr>
      <w:r>
        <w:rPr>
          <w:sz w:val="28"/>
          <w:szCs w:val="28"/>
        </w:rPr>
        <w:t xml:space="preserve">Характеристика несовместимостей, вызванных химическими явлениями в лекарственных формах аптечного изготовления. Пути </w:t>
      </w:r>
      <w:r w:rsidR="002A7573">
        <w:rPr>
          <w:sz w:val="28"/>
          <w:szCs w:val="28"/>
        </w:rPr>
        <w:t>преодоления</w:t>
      </w:r>
      <w:r>
        <w:rPr>
          <w:sz w:val="28"/>
          <w:szCs w:val="28"/>
        </w:rPr>
        <w:t xml:space="preserve"> несовместимостей в лекарственных формах</w:t>
      </w:r>
    </w:p>
    <w:p w:rsidR="00E9592D" w:rsidRDefault="00E9592D" w:rsidP="00E9592D">
      <w:pPr>
        <w:pStyle w:val="13"/>
        <w:tabs>
          <w:tab w:val="left" w:pos="851"/>
        </w:tabs>
        <w:suppressAutoHyphens/>
        <w:ind w:left="709" w:firstLine="0"/>
      </w:pPr>
    </w:p>
    <w:p w:rsidR="00B43280" w:rsidRDefault="00B43280" w:rsidP="00E9592D">
      <w:pPr>
        <w:pStyle w:val="13"/>
        <w:tabs>
          <w:tab w:val="left" w:pos="851"/>
        </w:tabs>
        <w:suppressAutoHyphens/>
        <w:ind w:left="709" w:firstLine="0"/>
      </w:pPr>
    </w:p>
    <w:p w:rsidR="00B43280" w:rsidRDefault="00B43280" w:rsidP="00E9592D">
      <w:pPr>
        <w:pStyle w:val="13"/>
        <w:tabs>
          <w:tab w:val="left" w:pos="851"/>
        </w:tabs>
        <w:suppressAutoHyphens/>
        <w:ind w:left="709" w:firstLine="0"/>
      </w:pPr>
    </w:p>
    <w:p w:rsidR="00B43280" w:rsidRPr="003B046E" w:rsidRDefault="00B43280" w:rsidP="00B43280">
      <w:pPr>
        <w:rPr>
          <w:sz w:val="28"/>
          <w:szCs w:val="28"/>
        </w:rPr>
      </w:pPr>
      <w:r w:rsidRPr="003B046E">
        <w:rPr>
          <w:sz w:val="28"/>
          <w:szCs w:val="28"/>
        </w:rPr>
        <w:t>Зав. кафедрой фармацевтических</w:t>
      </w:r>
    </w:p>
    <w:p w:rsidR="00B43280" w:rsidRPr="003B046E" w:rsidRDefault="00B43280" w:rsidP="00B43280">
      <w:pPr>
        <w:rPr>
          <w:sz w:val="28"/>
          <w:szCs w:val="28"/>
        </w:rPr>
      </w:pPr>
      <w:r w:rsidRPr="003B046E">
        <w:rPr>
          <w:sz w:val="28"/>
          <w:szCs w:val="28"/>
        </w:rPr>
        <w:t>технологий с курсом ФПК и ПК</w:t>
      </w:r>
    </w:p>
    <w:p w:rsidR="00E9592D" w:rsidRPr="00B43280" w:rsidRDefault="00B43280" w:rsidP="00B43280">
      <w:r w:rsidRPr="003B046E">
        <w:rPr>
          <w:sz w:val="28"/>
          <w:szCs w:val="28"/>
        </w:rPr>
        <w:t>д.ф.н., профессор</w:t>
      </w:r>
      <w:r w:rsidRPr="003B04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Хишова</w:t>
      </w:r>
      <w:proofErr w:type="spellEnd"/>
    </w:p>
    <w:sectPr w:rsidR="00E9592D" w:rsidRPr="00B43280">
      <w:pgSz w:w="11906" w:h="16838"/>
      <w:pgMar w:top="567" w:right="340" w:bottom="567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08252222"/>
    <w:multiLevelType w:val="multilevel"/>
    <w:tmpl w:val="33AA53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96004"/>
    <w:multiLevelType w:val="multilevel"/>
    <w:tmpl w:val="970E6F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859388C"/>
    <w:multiLevelType w:val="multilevel"/>
    <w:tmpl w:val="1B08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num w:numId="1" w16cid:durableId="1263107566">
    <w:abstractNumId w:val="3"/>
  </w:num>
  <w:num w:numId="2" w16cid:durableId="787822122">
    <w:abstractNumId w:val="1"/>
  </w:num>
  <w:num w:numId="3" w16cid:durableId="1211724263">
    <w:abstractNumId w:val="2"/>
  </w:num>
  <w:num w:numId="4" w16cid:durableId="85376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83"/>
    <w:rsid w:val="00092D83"/>
    <w:rsid w:val="00094592"/>
    <w:rsid w:val="002555B9"/>
    <w:rsid w:val="002A7573"/>
    <w:rsid w:val="004F748E"/>
    <w:rsid w:val="0081125B"/>
    <w:rsid w:val="00B43280"/>
    <w:rsid w:val="00C25DF3"/>
    <w:rsid w:val="00E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C9D"/>
  <w15:docId w15:val="{0FB8FCDB-74AA-4F66-9E24-C7B7852A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FD01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ru-RU" w:bidi="ar-SA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33">
    <w:name w:val="Font Style833"/>
    <w:qFormat/>
    <w:rPr>
      <w:rFonts w:ascii="Arial" w:hAnsi="Arial" w:cs="Arial"/>
      <w:sz w:val="24"/>
      <w:szCs w:val="24"/>
    </w:rPr>
  </w:style>
  <w:style w:type="character" w:customStyle="1" w:styleId="a3">
    <w:name w:val="Символ нумерации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CC2203"/>
    <w:rPr>
      <w:rFonts w:ascii="Segoe UI" w:hAnsi="Segoe UI" w:cs="Mangal"/>
      <w:color w:val="00000A"/>
      <w:sz w:val="18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FD0110"/>
    <w:rPr>
      <w:rFonts w:ascii="Cambria" w:eastAsia="Times New Roman" w:hAnsi="Cambria" w:cs="Times New Roman"/>
      <w:b/>
      <w:bCs/>
      <w:sz w:val="32"/>
      <w:szCs w:val="32"/>
      <w:lang w:eastAsia="ru-RU" w:bidi="ar-SA"/>
    </w:rPr>
  </w:style>
  <w:style w:type="character" w:customStyle="1" w:styleId="20">
    <w:name w:val="Основной текст с отступом 2 Знак"/>
    <w:basedOn w:val="a0"/>
    <w:qFormat/>
    <w:rsid w:val="00FD0110"/>
    <w:rPr>
      <w:rFonts w:ascii="Times New Roman" w:eastAsia="Times New Roman" w:hAnsi="Times New Roman" w:cs="Times New Roman"/>
      <w:sz w:val="24"/>
      <w:szCs w:val="20"/>
      <w:lang w:eastAsia="ru-RU" w:bidi="ar-SA"/>
    </w:rPr>
  </w:style>
  <w:style w:type="character" w:customStyle="1" w:styleId="3">
    <w:name w:val="Основной текст с отступом 3 Знак"/>
    <w:basedOn w:val="a0"/>
    <w:qFormat/>
    <w:rsid w:val="00FD0110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sz w:val="28"/>
      <w:szCs w:val="24"/>
    </w:rPr>
  </w:style>
  <w:style w:type="character" w:customStyle="1" w:styleId="ListLabel2">
    <w:name w:val="ListLabel 2"/>
    <w:qFormat/>
    <w:rPr>
      <w:b w:val="0"/>
      <w:bCs w:val="0"/>
      <w:sz w:val="24"/>
      <w:szCs w:val="24"/>
    </w:rPr>
  </w:style>
  <w:style w:type="character" w:customStyle="1" w:styleId="ListLabel3">
    <w:name w:val="ListLabel 3"/>
    <w:qFormat/>
    <w:rPr>
      <w:b w:val="0"/>
      <w:bCs w:val="0"/>
      <w:sz w:val="24"/>
      <w:szCs w:val="24"/>
    </w:rPr>
  </w:style>
  <w:style w:type="character" w:customStyle="1" w:styleId="ListLabel4">
    <w:name w:val="ListLabel 4"/>
    <w:qFormat/>
    <w:rPr>
      <w:b w:val="0"/>
      <w:bCs w:val="0"/>
      <w:sz w:val="24"/>
      <w:szCs w:val="24"/>
    </w:rPr>
  </w:style>
  <w:style w:type="character" w:customStyle="1" w:styleId="ListLabel5">
    <w:name w:val="ListLabel 5"/>
    <w:qFormat/>
    <w:rPr>
      <w:b w:val="0"/>
      <w:bCs w:val="0"/>
      <w:sz w:val="24"/>
      <w:szCs w:val="24"/>
    </w:rPr>
  </w:style>
  <w:style w:type="character" w:customStyle="1" w:styleId="ListLabel6">
    <w:name w:val="ListLabel 6"/>
    <w:qFormat/>
    <w:rPr>
      <w:b w:val="0"/>
      <w:bCs w:val="0"/>
      <w:sz w:val="24"/>
      <w:szCs w:val="24"/>
    </w:rPr>
  </w:style>
  <w:style w:type="character" w:customStyle="1" w:styleId="ListLabel7">
    <w:name w:val="ListLabel 7"/>
    <w:qFormat/>
    <w:rPr>
      <w:b w:val="0"/>
      <w:bCs w:val="0"/>
      <w:sz w:val="24"/>
      <w:szCs w:val="24"/>
    </w:rPr>
  </w:style>
  <w:style w:type="character" w:customStyle="1" w:styleId="ListLabel8">
    <w:name w:val="ListLabel 8"/>
    <w:qFormat/>
    <w:rPr>
      <w:b w:val="0"/>
      <w:bCs w:val="0"/>
      <w:sz w:val="24"/>
      <w:szCs w:val="24"/>
    </w:rPr>
  </w:style>
  <w:style w:type="character" w:customStyle="1" w:styleId="ListLabel9">
    <w:name w:val="ListLabel 9"/>
    <w:qFormat/>
    <w:rPr>
      <w:b w:val="0"/>
      <w:bCs w:val="0"/>
      <w:sz w:val="24"/>
      <w:szCs w:val="24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21">
    <w:name w:val="Body Text 2"/>
    <w:basedOn w:val="a"/>
    <w:qFormat/>
    <w:pPr>
      <w:jc w:val="both"/>
    </w:pPr>
    <w:rPr>
      <w:sz w:val="28"/>
      <w:szCs w:val="20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Основной 1 см"/>
    <w:basedOn w:val="a"/>
    <w:qFormat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CC2203"/>
    <w:rPr>
      <w:rFonts w:ascii="Segoe UI" w:hAnsi="Segoe UI" w:cs="Mangal"/>
      <w:sz w:val="18"/>
      <w:szCs w:val="16"/>
    </w:rPr>
  </w:style>
  <w:style w:type="paragraph" w:styleId="22">
    <w:name w:val="Body Text Indent 2"/>
    <w:basedOn w:val="a"/>
    <w:unhideWhenUsed/>
    <w:qFormat/>
    <w:rsid w:val="00FD0110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30">
    <w:name w:val="Body Text Indent 3"/>
    <w:basedOn w:val="a"/>
    <w:qFormat/>
    <w:rsid w:val="00FD011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paragraph" w:styleId="aa">
    <w:name w:val="List Paragraph"/>
    <w:basedOn w:val="a"/>
    <w:uiPriority w:val="34"/>
    <w:qFormat/>
    <w:rsid w:val="00541C77"/>
    <w:pPr>
      <w:ind w:left="720"/>
      <w:contextualSpacing/>
    </w:pPr>
    <w:rPr>
      <w:rFonts w:cs="Mangal"/>
      <w:szCs w:val="21"/>
    </w:rPr>
  </w:style>
  <w:style w:type="character" w:customStyle="1" w:styleId="WW8Num3z4">
    <w:name w:val="WW8Num3z4"/>
    <w:rsid w:val="00E9592D"/>
  </w:style>
  <w:style w:type="paragraph" w:customStyle="1" w:styleId="210">
    <w:name w:val="Основной текст 21"/>
    <w:basedOn w:val="a"/>
    <w:rsid w:val="00E9592D"/>
    <w:pPr>
      <w:tabs>
        <w:tab w:val="left" w:pos="5245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Иван Савков</cp:lastModifiedBy>
  <cp:revision>2</cp:revision>
  <cp:lastPrinted>2017-03-17T13:43:00Z</cp:lastPrinted>
  <dcterms:created xsi:type="dcterms:W3CDTF">2024-06-11T07:29:00Z</dcterms:created>
  <dcterms:modified xsi:type="dcterms:W3CDTF">2024-06-11T07:29:00Z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