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FB" w:rsidRDefault="00CF05FB" w:rsidP="00002F7D">
      <w:pPr>
        <w:pStyle w:val="a3"/>
        <w:ind w:right="51" w:hanging="20"/>
        <w:rPr>
          <w:b w:val="0"/>
          <w:sz w:val="28"/>
          <w:szCs w:val="28"/>
          <w:lang w:val="en-US"/>
        </w:rPr>
      </w:pP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CF05FB" w:rsidRDefault="00CF05FB" w:rsidP="00CF05FB">
      <w:pPr>
        <w:spacing w:after="0" w:line="240" w:lineRule="auto"/>
        <w:rPr>
          <w:rFonts w:ascii="Times New Roman" w:hAnsi="Times New Roman" w:cs="Times New Roman"/>
          <w:sz w:val="28"/>
          <w:szCs w:val="28"/>
          <w:lang w:val="en-US"/>
        </w:rPr>
      </w:pPr>
    </w:p>
    <w:p w:rsidR="00CF05FB" w:rsidRDefault="00CF05FB" w:rsidP="00CF05FB">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CF05FB" w:rsidTr="009B4351">
        <w:trPr>
          <w:trHeight w:val="1681"/>
        </w:trPr>
        <w:tc>
          <w:tcPr>
            <w:tcW w:w="5389" w:type="dxa"/>
          </w:tcPr>
          <w:p w:rsidR="00CF05FB" w:rsidRDefault="00CF05FB" w:rsidP="009B4351">
            <w:pPr>
              <w:rPr>
                <w:rFonts w:ascii="Times New Roman" w:hAnsi="Times New Roman" w:cs="Times New Roman"/>
                <w:sz w:val="28"/>
                <w:szCs w:val="28"/>
                <w:lang w:val="en-US"/>
              </w:rPr>
            </w:pPr>
          </w:p>
        </w:tc>
        <w:tc>
          <w:tcPr>
            <w:tcW w:w="5389" w:type="dxa"/>
          </w:tcPr>
          <w:p w:rsidR="00CF05FB" w:rsidRDefault="00CF05FB" w:rsidP="009B4351">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CF05FB" w:rsidRDefault="00CF05FB" w:rsidP="009B4351">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CF05FB" w:rsidRDefault="00CF05FB" w:rsidP="009B4351">
            <w:pPr>
              <w:rPr>
                <w:rFonts w:ascii="Times New Roman" w:hAnsi="Times New Roman" w:cs="Times New Roman"/>
                <w:sz w:val="28"/>
                <w:szCs w:val="28"/>
                <w:lang w:val="en-US"/>
              </w:rPr>
            </w:pPr>
          </w:p>
        </w:tc>
      </w:tr>
    </w:tbl>
    <w:p w:rsidR="00CF05FB" w:rsidRDefault="00CF05FB" w:rsidP="00CF05F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CF05FB" w:rsidRDefault="00CF05FB" w:rsidP="00CF05FB">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in the discipline “Obstetrics and Gynecology”</w:t>
      </w:r>
    </w:p>
    <w:p w:rsidR="00CF05FB" w:rsidRDefault="00CF05FB" w:rsidP="00CF05FB">
      <w:pPr>
        <w:spacing w:after="0" w:line="240" w:lineRule="auto"/>
        <w:jc w:val="center"/>
        <w:rPr>
          <w:rFonts w:ascii="Times New Roman" w:hAnsi="Times New Roman"/>
          <w:sz w:val="28"/>
          <w:szCs w:val="28"/>
          <w:lang w:val="en-US"/>
        </w:rPr>
      </w:pPr>
      <w:proofErr w:type="spellStart"/>
      <w:r>
        <w:rPr>
          <w:rFonts w:ascii="Times New Roman" w:hAnsi="Times New Roman"/>
          <w:sz w:val="28"/>
          <w:szCs w:val="28"/>
          <w:lang w:val="en-US"/>
        </w:rPr>
        <w:t>speciality</w:t>
      </w:r>
      <w:proofErr w:type="spell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full-time education</w:t>
      </w:r>
    </w:p>
    <w:p w:rsidR="00CF05FB" w:rsidRDefault="00CF05FB" w:rsidP="00CF05FB">
      <w:pPr>
        <w:spacing w:after="0" w:line="240" w:lineRule="auto"/>
        <w:jc w:val="center"/>
        <w:rPr>
          <w:rFonts w:ascii="Times New Roman" w:hAnsi="Times New Roman"/>
          <w:b/>
          <w:sz w:val="28"/>
          <w:szCs w:val="28"/>
          <w:lang w:val="en-US"/>
        </w:rPr>
      </w:pPr>
    </w:p>
    <w:p w:rsidR="00CF05FB" w:rsidRDefault="00CF05FB" w:rsidP="00CF05FB">
      <w:pPr>
        <w:spacing w:after="0" w:line="240" w:lineRule="auto"/>
        <w:jc w:val="center"/>
        <w:rPr>
          <w:rFonts w:ascii="Times New Roman" w:hAnsi="Times New Roman"/>
          <w:b/>
          <w:sz w:val="28"/>
          <w:szCs w:val="28"/>
          <w:lang w:val="en-US"/>
        </w:rPr>
      </w:pPr>
    </w:p>
    <w:p w:rsidR="00CF05FB" w:rsidRDefault="00CF05FB" w:rsidP="00CF05FB">
      <w:pPr>
        <w:spacing w:after="0" w:line="240" w:lineRule="auto"/>
        <w:jc w:val="center"/>
        <w:rPr>
          <w:rFonts w:ascii="Times New Roman" w:hAnsi="Times New Roman"/>
          <w:b/>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CF05FB">
        <w:rPr>
          <w:rFonts w:ascii="Times New Roman" w:hAnsi="Times New Roman" w:cs="Times New Roman"/>
          <w:sz w:val="28"/>
          <w:szCs w:val="28"/>
          <w:lang w:val="en-US"/>
        </w:rPr>
        <w:t>Abnormal position of the female genital organs.</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C738CC">
        <w:rPr>
          <w:rFonts w:ascii="Times New Roman" w:hAnsi="Times New Roman" w:cs="Times New Roman"/>
          <w:sz w:val="28"/>
          <w:szCs w:val="28"/>
        </w:rPr>
        <w:t>6</w:t>
      </w:r>
      <w:r>
        <w:rPr>
          <w:rFonts w:ascii="Times New Roman" w:hAnsi="Times New Roman" w:cs="Times New Roman"/>
          <w:sz w:val="28"/>
          <w:szCs w:val="28"/>
          <w:lang w:val="en-US"/>
        </w:rPr>
        <w:t xml:space="preserve"> hours   </w:t>
      </w:r>
    </w:p>
    <w:p w:rsidR="00CF05FB" w:rsidRDefault="00CF05FB" w:rsidP="00CF05FB">
      <w:pPr>
        <w:spacing w:after="0" w:line="240" w:lineRule="auto"/>
        <w:jc w:val="both"/>
        <w:rPr>
          <w:rFonts w:ascii="Times New Roman" w:hAnsi="Times New Roman" w:cs="Times New Roman"/>
          <w:b/>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CF05FB" w:rsidRDefault="00CF05FB" w:rsidP="00CF05FB">
      <w:pPr>
        <w:spacing w:after="0" w:line="240" w:lineRule="auto"/>
        <w:jc w:val="both"/>
        <w:rPr>
          <w:rFonts w:ascii="Times New Roman" w:hAnsi="Times New Roman" w:cs="Times New Roman"/>
          <w:sz w:val="28"/>
          <w:szCs w:val="28"/>
          <w:lang w:val="en-US"/>
        </w:rPr>
      </w:pPr>
      <w:r w:rsidRPr="00002F7D">
        <w:rPr>
          <w:rFonts w:ascii="Times New Roman" w:hAnsi="Times New Roman" w:cs="Times New Roman"/>
          <w:sz w:val="28"/>
          <w:szCs w:val="28"/>
          <w:lang w:val="en-US"/>
        </w:rPr>
        <w:t xml:space="preserve">The problem of abnormal position of female genital organs is relevant in gynecology, since genital </w:t>
      </w:r>
      <w:proofErr w:type="spellStart"/>
      <w:r w:rsidRPr="00002F7D">
        <w:rPr>
          <w:rFonts w:ascii="Times New Roman" w:hAnsi="Times New Roman" w:cs="Times New Roman"/>
          <w:sz w:val="28"/>
          <w:szCs w:val="28"/>
          <w:lang w:val="en-US"/>
        </w:rPr>
        <w:t>prolapse</w:t>
      </w:r>
      <w:proofErr w:type="spellEnd"/>
      <w:r w:rsidRPr="00002F7D">
        <w:rPr>
          <w:rFonts w:ascii="Times New Roman" w:hAnsi="Times New Roman" w:cs="Times New Roman"/>
          <w:sz w:val="28"/>
          <w:szCs w:val="28"/>
          <w:lang w:val="en-US"/>
        </w:rPr>
        <w:t xml:space="preserve"> is observed in 10.0% of women under 30, 40.2% of women aged 30 to 45 and 50% of women over 50, and ranks third in the structure of indications for planned surgical treatment. Despite the variety of different surgical treatment methods, relapses of the disease still occur, associated not only with the failure of the restored pelvic floor muscles, but also with the imperfection of the surgical treatment. Therefore, solving this problem is especially important in the treatment of patients of reproductive and working age.</w:t>
      </w:r>
    </w:p>
    <w:p w:rsidR="00CF05FB" w:rsidRDefault="00CF05FB" w:rsidP="00CF05FB">
      <w:pPr>
        <w:spacing w:after="160" w:line="252" w:lineRule="auto"/>
        <w:jc w:val="both"/>
        <w:rPr>
          <w:rFonts w:ascii="Times New Roman" w:hAnsi="Times New Roman" w:cs="Times New Roman"/>
          <w:b/>
          <w:sz w:val="28"/>
          <w:szCs w:val="28"/>
          <w:lang w:val="en-US"/>
        </w:rPr>
      </w:pPr>
    </w:p>
    <w:p w:rsidR="00CF05FB" w:rsidRDefault="00CF05FB" w:rsidP="00CF05FB">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CF05FB" w:rsidRPr="00AD2925" w:rsidRDefault="00CF05FB" w:rsidP="00CF05FB">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know the pathogenesis, classification, diagnostics, methods of conservative and surgical treatment of the female genital </w:t>
      </w:r>
      <w:proofErr w:type="spellStart"/>
      <w:r w:rsidRPr="00AD2925">
        <w:rPr>
          <w:rFonts w:ascii="Times New Roman" w:eastAsia="Times New Roman" w:hAnsi="Times New Roman" w:cs="Times New Roman"/>
          <w:sz w:val="28"/>
          <w:szCs w:val="28"/>
          <w:lang w:val="en-US"/>
        </w:rPr>
        <w:t>malposition</w:t>
      </w:r>
      <w:proofErr w:type="spellEnd"/>
      <w:r w:rsidRPr="00AD2925">
        <w:rPr>
          <w:rFonts w:ascii="Times New Roman" w:eastAsia="Times New Roman" w:hAnsi="Times New Roman" w:cs="Times New Roman"/>
          <w:sz w:val="28"/>
          <w:szCs w:val="28"/>
          <w:lang w:val="en-US"/>
        </w:rPr>
        <w:t>.</w:t>
      </w:r>
      <w:proofErr w:type="gramEnd"/>
    </w:p>
    <w:p w:rsidR="00CF05FB" w:rsidRPr="00AD2925" w:rsidRDefault="00CF05FB" w:rsidP="00CF05FB">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study classification, diagnostics, methods of conservative and operative treatment of the </w:t>
      </w:r>
      <w:proofErr w:type="spellStart"/>
      <w:r w:rsidRPr="00AD2925">
        <w:rPr>
          <w:rFonts w:ascii="Times New Roman" w:eastAsia="Times New Roman" w:hAnsi="Times New Roman" w:cs="Times New Roman"/>
          <w:sz w:val="28"/>
          <w:szCs w:val="28"/>
          <w:lang w:val="en-US"/>
        </w:rPr>
        <w:t>ptosis</w:t>
      </w:r>
      <w:proofErr w:type="spellEnd"/>
      <w:r w:rsidRPr="00AD2925">
        <w:rPr>
          <w:rFonts w:ascii="Times New Roman" w:eastAsia="Times New Roman" w:hAnsi="Times New Roman" w:cs="Times New Roman"/>
          <w:sz w:val="28"/>
          <w:szCs w:val="28"/>
          <w:lang w:val="en-US"/>
        </w:rPr>
        <w:t xml:space="preserve"> and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 xml:space="preserve"> of genitalia.</w:t>
      </w:r>
      <w:proofErr w:type="gramEnd"/>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CF05FB" w:rsidRDefault="00CF05FB" w:rsidP="00CF05FB">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pathogenesis, classification, diagnostics, methods of conservative and surgical treatment of the female genital </w:t>
      </w:r>
      <w:proofErr w:type="spellStart"/>
      <w:r w:rsidRPr="00AD2925">
        <w:rPr>
          <w:rFonts w:ascii="Times New Roman" w:eastAsia="Times New Roman" w:hAnsi="Times New Roman" w:cs="Times New Roman"/>
          <w:sz w:val="28"/>
          <w:szCs w:val="28"/>
          <w:lang w:val="en-US"/>
        </w:rPr>
        <w:t>malposition</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classification, diagnostics, methods of conservative and operative treatment of the </w:t>
      </w:r>
      <w:proofErr w:type="spellStart"/>
      <w:r w:rsidRPr="00AD2925">
        <w:rPr>
          <w:rFonts w:ascii="Times New Roman" w:eastAsia="Times New Roman" w:hAnsi="Times New Roman" w:cs="Times New Roman"/>
          <w:sz w:val="28"/>
          <w:szCs w:val="28"/>
          <w:lang w:val="en-US"/>
        </w:rPr>
        <w:t>ptosis</w:t>
      </w:r>
      <w:proofErr w:type="spellEnd"/>
      <w:r w:rsidRPr="00AD2925">
        <w:rPr>
          <w:rFonts w:ascii="Times New Roman" w:eastAsia="Times New Roman" w:hAnsi="Times New Roman" w:cs="Times New Roman"/>
          <w:sz w:val="28"/>
          <w:szCs w:val="28"/>
          <w:lang w:val="en-US"/>
        </w:rPr>
        <w:t xml:space="preserve"> and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 xml:space="preserve"> of genitalia;</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classification, etiology, clinic, diagnosis, treatment of urinary incontinence;</w:t>
      </w:r>
    </w:p>
    <w:p w:rsidR="00CF05FB" w:rsidRDefault="00CF05FB" w:rsidP="00CF05FB">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carry out objective gynecological examination of a patient with a female genital </w:t>
      </w:r>
      <w:proofErr w:type="spellStart"/>
      <w:r w:rsidRPr="00AD2925">
        <w:rPr>
          <w:rFonts w:ascii="Times New Roman" w:eastAsia="Times New Roman" w:hAnsi="Times New Roman" w:cs="Times New Roman"/>
          <w:sz w:val="28"/>
          <w:szCs w:val="28"/>
          <w:lang w:val="en-US"/>
        </w:rPr>
        <w:t>malposition</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chart a survey  plan for patient with a pelvic organs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chart a treatment  plan for patient with a pelvic organs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determine the indications for conservative treatment of the  pelvic organs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lastRenderedPageBreak/>
        <w:t>determine</w:t>
      </w:r>
      <w:proofErr w:type="gramEnd"/>
      <w:r w:rsidRPr="00AD2925">
        <w:rPr>
          <w:rFonts w:ascii="Times New Roman" w:eastAsia="Times New Roman" w:hAnsi="Times New Roman" w:cs="Times New Roman"/>
          <w:sz w:val="28"/>
          <w:szCs w:val="28"/>
          <w:lang w:val="en-US"/>
        </w:rPr>
        <w:t xml:space="preserve"> the indications and contraindications for surgical treatment of the pelvic organs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w:t>
      </w:r>
    </w:p>
    <w:p w:rsidR="00CF05FB" w:rsidRDefault="00CF05FB" w:rsidP="00CF05FB">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CF05FB" w:rsidRDefault="00CF05FB" w:rsidP="00CF05FB">
      <w:pPr>
        <w:pStyle w:val="a6"/>
        <w:numPr>
          <w:ilvl w:val="0"/>
          <w:numId w:val="4"/>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basic</w:t>
      </w:r>
      <w:proofErr w:type="gramEnd"/>
      <w:r>
        <w:rPr>
          <w:rFonts w:ascii="Times New Roman" w:hAnsi="Times New Roman" w:cs="Times New Roman"/>
          <w:sz w:val="28"/>
          <w:szCs w:val="28"/>
          <w:lang w:val="en-US"/>
        </w:rPr>
        <w:t xml:space="preserve"> techniques for examining patients with a </w:t>
      </w:r>
      <w:r w:rsidRPr="00AD2925">
        <w:rPr>
          <w:rFonts w:ascii="Times New Roman" w:hAnsi="Times New Roman" w:cs="Times New Roman"/>
          <w:sz w:val="28"/>
          <w:szCs w:val="28"/>
          <w:lang w:val="en-US"/>
        </w:rPr>
        <w:t xml:space="preserve">female genital </w:t>
      </w:r>
      <w:proofErr w:type="spellStart"/>
      <w:r w:rsidRPr="00AD2925">
        <w:rPr>
          <w:rFonts w:ascii="Times New Roman" w:hAnsi="Times New Roman" w:cs="Times New Roman"/>
          <w:sz w:val="28"/>
          <w:szCs w:val="28"/>
          <w:lang w:val="en-US"/>
        </w:rPr>
        <w:t>malposition</w:t>
      </w:r>
      <w:r>
        <w:rPr>
          <w:rFonts w:ascii="Times New Roman" w:hAnsi="Times New Roman" w:cs="Times New Roman"/>
          <w:sz w:val="28"/>
          <w:szCs w:val="28"/>
          <w:lang w:val="en-US"/>
        </w:rPr>
        <w:t>s</w:t>
      </w:r>
      <w:proofErr w:type="spellEnd"/>
      <w:r>
        <w:rPr>
          <w:rFonts w:ascii="Times New Roman" w:hAnsi="Times New Roman" w:cs="Times New Roman"/>
          <w:sz w:val="28"/>
          <w:szCs w:val="28"/>
          <w:lang w:val="en-US"/>
        </w:rPr>
        <w:t>.</w:t>
      </w:r>
    </w:p>
    <w:p w:rsidR="00CF05FB" w:rsidRDefault="00CF05FB" w:rsidP="00CF05FB">
      <w:pPr>
        <w:pStyle w:val="a6"/>
        <w:suppressAutoHyphens w:val="0"/>
        <w:spacing w:after="0" w:line="240" w:lineRule="auto"/>
        <w:ind w:left="709"/>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CF05FB" w:rsidRDefault="00CF05FB" w:rsidP="00CF05FB">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CF05FB" w:rsidRDefault="00CF05FB" w:rsidP="00CF05FB">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CF05FB" w:rsidRDefault="00CF05FB" w:rsidP="00CF05FB">
      <w:pPr>
        <w:spacing w:after="16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CF05FB" w:rsidRDefault="00CF05FB" w:rsidP="00CF05FB">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 Normal position of the female internal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2. Main causes of abnormal position of the female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3. Classification of abnormal position of the female internal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en-US"/>
        </w:rPr>
        <w:t xml:space="preserve"> </w:t>
      </w:r>
      <w:r w:rsidRPr="00BE7645">
        <w:rPr>
          <w:rFonts w:ascii="Times New Roman" w:eastAsia="Times New Roman" w:hAnsi="Times New Roman" w:cs="Times New Roman"/>
          <w:sz w:val="28"/>
          <w:szCs w:val="28"/>
          <w:lang w:val="en-US"/>
        </w:rPr>
        <w:t>Clinical manifestations of abnormal positions of the female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5. Methods of diagnostics of abnormal positions of the female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6. Methods of conservative treatment of abnormal positions of the female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7. Classification of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8. Clinical picture of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9. Diagnostics of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10. Indications for conservative treatment of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11. Typical gynecological surgeries for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lastRenderedPageBreak/>
        <w:t xml:space="preserve">12. Preoperative preparation and postoperative management of patients after surgery for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13. Medical prevention of incorrect positions of female genital organs.</w:t>
      </w:r>
    </w:p>
    <w:p w:rsidR="00CF05FB" w:rsidRDefault="00CF05FB" w:rsidP="00CF05FB">
      <w:pPr>
        <w:spacing w:after="0" w:line="252" w:lineRule="auto"/>
        <w:jc w:val="both"/>
        <w:rPr>
          <w:rFonts w:ascii="Times New Roman" w:hAnsi="Times New Roman" w:cs="Times New Roman"/>
          <w:sz w:val="28"/>
          <w:szCs w:val="28"/>
          <w:lang w:val="en-US"/>
        </w:rPr>
      </w:pPr>
    </w:p>
    <w:p w:rsidR="00CF05FB" w:rsidRDefault="00CF05FB" w:rsidP="00CF05FB">
      <w:pPr>
        <w:spacing w:after="0" w:line="252"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CF05FB" w:rsidRDefault="00CF05FB" w:rsidP="00CF05FB">
      <w:pPr>
        <w:spacing w:after="0"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r w:rsidR="00966FB8">
        <w:fldChar w:fldCharType="begin"/>
      </w:r>
      <w:r w:rsidR="00966FB8" w:rsidRPr="00C738CC">
        <w:rPr>
          <w:lang w:val="en-US"/>
        </w:rPr>
        <w:instrText>HYPERLINK "https://do2.vsmu.by/course/view.php?id=2062"</w:instrText>
      </w:r>
      <w:r w:rsidR="00966FB8">
        <w:fldChar w:fldCharType="separate"/>
      </w:r>
      <w:r>
        <w:rPr>
          <w:rStyle w:val="a5"/>
          <w:rFonts w:ascii="Times New Roman" w:hAnsi="Times New Roman" w:cs="Times New Roman"/>
          <w:sz w:val="28"/>
          <w:szCs w:val="28"/>
          <w:lang w:val="en-US"/>
        </w:rPr>
        <w:t>https://do2.vsmu.by/course/view.php?id=2062</w:t>
      </w:r>
      <w:r w:rsidR="00966FB8">
        <w:fldChar w:fldCharType="end"/>
      </w:r>
      <w:r>
        <w:rPr>
          <w:rFonts w:ascii="Times New Roman" w:hAnsi="Times New Roman" w:cs="Times New Roman"/>
          <w:sz w:val="28"/>
          <w:szCs w:val="28"/>
          <w:lang w:val="en-US"/>
        </w:rPr>
        <w:t xml:space="preserve"> (practical section, manual on practical skills in obstetrics and gynecology - video)</w:t>
      </w:r>
    </w:p>
    <w:p w:rsidR="00CF05FB" w:rsidRDefault="00CF05FB" w:rsidP="00CF05FB">
      <w:pPr>
        <w:spacing w:after="0" w:line="252" w:lineRule="auto"/>
        <w:jc w:val="both"/>
        <w:rPr>
          <w:rFonts w:ascii="Times New Roman" w:hAnsi="Times New Roman" w:cs="Times New Roman"/>
          <w:sz w:val="28"/>
          <w:szCs w:val="28"/>
          <w:lang w:val="en-US"/>
        </w:rPr>
      </w:pPr>
    </w:p>
    <w:p w:rsidR="00CF05FB" w:rsidRDefault="00CF05FB" w:rsidP="00CF05FB">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Questions for student independent work</w:t>
      </w:r>
    </w:p>
    <w:p w:rsidR="00CF05FB" w:rsidRPr="00C92618" w:rsidRDefault="00CF05FB" w:rsidP="00CF05FB">
      <w:pPr>
        <w:spacing w:after="0" w:line="256" w:lineRule="auto"/>
        <w:jc w:val="both"/>
        <w:rPr>
          <w:rFonts w:ascii="Times New Roman" w:hAnsi="Times New Roman" w:cs="Times New Roman"/>
          <w:sz w:val="36"/>
          <w:szCs w:val="28"/>
          <w:lang w:val="en-US"/>
        </w:rPr>
      </w:pPr>
      <w:r>
        <w:rPr>
          <w:rFonts w:ascii="Times New Roman" w:hAnsi="Times New Roman" w:cs="Times New Roman"/>
          <w:sz w:val="28"/>
          <w:szCs w:val="28"/>
          <w:lang w:val="en-US"/>
        </w:rPr>
        <w:t>Lecture "</w:t>
      </w:r>
      <w:r w:rsidR="00C92618" w:rsidRPr="00C92618">
        <w:rPr>
          <w:rFonts w:ascii="Times New Roman" w:eastAsia="Times New Roman" w:hAnsi="Times New Roman" w:cs="Times New Roman"/>
          <w:sz w:val="28"/>
          <w:szCs w:val="28"/>
          <w:lang w:val="en-US"/>
        </w:rPr>
        <w:t xml:space="preserve">Displacement of the uterus. Pelvic organ </w:t>
      </w:r>
      <w:r w:rsidR="00C92618">
        <w:rPr>
          <w:rFonts w:ascii="Times New Roman" w:eastAsia="Times New Roman" w:hAnsi="Times New Roman" w:cs="Times New Roman"/>
          <w:sz w:val="28"/>
          <w:szCs w:val="28"/>
          <w:lang w:val="en-US"/>
        </w:rPr>
        <w:t>prolapsed</w:t>
      </w:r>
      <w:r w:rsidR="00C92618">
        <w:rPr>
          <w:rFonts w:ascii="Times New Roman" w:hAnsi="Times New Roman" w:cs="Times New Roman"/>
          <w:sz w:val="28"/>
          <w:szCs w:val="28"/>
          <w:lang w:val="en-US"/>
        </w:rPr>
        <w:t>" (USR – 2.0</w:t>
      </w:r>
      <w:r>
        <w:rPr>
          <w:rFonts w:ascii="Times New Roman" w:hAnsi="Times New Roman" w:cs="Times New Roman"/>
          <w:sz w:val="28"/>
          <w:szCs w:val="28"/>
          <w:lang w:val="en-US"/>
        </w:rPr>
        <w:t xml:space="preserve"> hours), see the link </w:t>
      </w:r>
      <w:r w:rsidR="00966FB8">
        <w:fldChar w:fldCharType="begin"/>
      </w:r>
      <w:r w:rsidR="00966FB8" w:rsidRPr="00C738CC">
        <w:rPr>
          <w:lang w:val="en-US"/>
        </w:rPr>
        <w:instrText>HYPERLINK "https://do2.vsmu.by/mod/resource/view.php?id=219851"</w:instrText>
      </w:r>
      <w:r w:rsidR="00966FB8">
        <w:fldChar w:fldCharType="separate"/>
      </w:r>
      <w:r w:rsidR="00C92618" w:rsidRPr="00C92618">
        <w:rPr>
          <w:rStyle w:val="a5"/>
          <w:rFonts w:ascii="Times New Roman" w:hAnsi="Times New Roman" w:cs="Times New Roman"/>
          <w:sz w:val="28"/>
          <w:lang w:val="en-US"/>
        </w:rPr>
        <w:t>https://do2.vsmu.by/mod/resource/view.php?id=219851</w:t>
      </w:r>
      <w:r w:rsidR="00966FB8">
        <w:fldChar w:fldCharType="end"/>
      </w:r>
      <w:r w:rsidR="00C92618" w:rsidRPr="00C92618">
        <w:rPr>
          <w:sz w:val="28"/>
          <w:lang w:val="en-US"/>
        </w:rPr>
        <w:t xml:space="preserve"> </w:t>
      </w:r>
    </w:p>
    <w:p w:rsidR="00CF05FB" w:rsidRDefault="00CF05FB" w:rsidP="00CF05FB">
      <w:pPr>
        <w:spacing w:after="0" w:line="256" w:lineRule="auto"/>
        <w:jc w:val="both"/>
        <w:rPr>
          <w:rFonts w:ascii="Times New Roman" w:hAnsi="Times New Roman" w:cs="Times New Roman"/>
          <w:sz w:val="28"/>
          <w:szCs w:val="28"/>
          <w:lang w:val="en-US"/>
        </w:rPr>
      </w:pPr>
    </w:p>
    <w:p w:rsidR="00CF05FB" w:rsidRDefault="00CF05FB" w:rsidP="00C92618">
      <w:pPr>
        <w:spacing w:after="0" w:line="256" w:lineRule="auto"/>
        <w:jc w:val="both"/>
        <w:rPr>
          <w:lang w:val="en-US"/>
        </w:rPr>
      </w:pPr>
      <w:r>
        <w:rPr>
          <w:rFonts w:ascii="Times New Roman" w:hAnsi="Times New Roman" w:cs="Times New Roman"/>
          <w:sz w:val="28"/>
          <w:szCs w:val="28"/>
          <w:lang w:val="en-US"/>
        </w:rPr>
        <w:t>Test "</w:t>
      </w:r>
      <w:r w:rsidR="00C92618" w:rsidRPr="00C92618">
        <w:rPr>
          <w:rFonts w:ascii="Times New Roman" w:eastAsia="Times New Roman" w:hAnsi="Times New Roman" w:cs="Times New Roman"/>
          <w:sz w:val="28"/>
          <w:szCs w:val="28"/>
          <w:lang w:val="en-US"/>
        </w:rPr>
        <w:t>Displacement of the pelvic organs</w:t>
      </w:r>
      <w:r w:rsidR="00C92618">
        <w:rPr>
          <w:rFonts w:ascii="Times New Roman" w:hAnsi="Times New Roman" w:cs="Times New Roman"/>
          <w:sz w:val="28"/>
          <w:szCs w:val="28"/>
          <w:lang w:val="en-US"/>
        </w:rPr>
        <w:t>" (USR – 2.0</w:t>
      </w:r>
      <w:r>
        <w:rPr>
          <w:rFonts w:ascii="Times New Roman" w:hAnsi="Times New Roman" w:cs="Times New Roman"/>
          <w:sz w:val="28"/>
          <w:szCs w:val="28"/>
          <w:lang w:val="en-US"/>
        </w:rPr>
        <w:t xml:space="preserve"> hours), see the link </w:t>
      </w:r>
      <w:r w:rsidR="00966FB8">
        <w:fldChar w:fldCharType="begin"/>
      </w:r>
      <w:r w:rsidR="00966FB8" w:rsidRPr="00C738CC">
        <w:rPr>
          <w:lang w:val="en-US"/>
        </w:rPr>
        <w:instrText>HYPERLINK "https://do2.vsmu.by/mod/quiz/view.php?id=219944"</w:instrText>
      </w:r>
      <w:r w:rsidR="00966FB8">
        <w:fldChar w:fldCharType="separate"/>
      </w:r>
      <w:r w:rsidR="00C92618" w:rsidRPr="00C92618">
        <w:rPr>
          <w:rStyle w:val="a5"/>
          <w:rFonts w:ascii="Times New Roman" w:hAnsi="Times New Roman" w:cs="Times New Roman"/>
          <w:sz w:val="28"/>
          <w:lang w:val="en-US"/>
        </w:rPr>
        <w:t>https://do2.vsmu.by/mod/quiz/view.php?id=219944</w:t>
      </w:r>
      <w:r w:rsidR="00966FB8">
        <w:fldChar w:fldCharType="end"/>
      </w:r>
    </w:p>
    <w:p w:rsidR="00C92618" w:rsidRPr="00C92618" w:rsidRDefault="00C92618" w:rsidP="00C92618">
      <w:pPr>
        <w:spacing w:after="0" w:line="256" w:lineRule="auto"/>
        <w:jc w:val="both"/>
        <w:rPr>
          <w:rFonts w:ascii="Times New Roman" w:hAnsi="Times New Roman" w:cs="Times New Roman"/>
          <w:b/>
          <w:sz w:val="28"/>
          <w:szCs w:val="28"/>
          <w:lang w:val="en-US"/>
        </w:rPr>
      </w:pPr>
    </w:p>
    <w:p w:rsidR="00CF05FB" w:rsidRDefault="00CF05FB" w:rsidP="00CF05FB">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Deadline for completion of student independent work:</w:t>
      </w:r>
    </w:p>
    <w:p w:rsidR="00CF05FB" w:rsidRDefault="00CF05FB" w:rsidP="009F6CDA">
      <w:pPr>
        <w:spacing w:after="0" w:line="25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During the semester.</w:t>
      </w:r>
      <w:proofErr w:type="gramEnd"/>
    </w:p>
    <w:p w:rsidR="00CF05FB" w:rsidRDefault="00CF05FB" w:rsidP="00CF05FB">
      <w:pPr>
        <w:spacing w:after="0" w:line="252" w:lineRule="auto"/>
        <w:jc w:val="both"/>
        <w:rPr>
          <w:rFonts w:ascii="Times New Roman" w:hAnsi="Times New Roman" w:cs="Times New Roman"/>
          <w:sz w:val="28"/>
          <w:szCs w:val="28"/>
          <w:lang w:val="en-US"/>
        </w:rPr>
      </w:pPr>
    </w:p>
    <w:p w:rsidR="00CF05FB" w:rsidRDefault="00CF05FB" w:rsidP="00CF05FB">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CF05FB" w:rsidRDefault="00CF05FB" w:rsidP="00CF05FB"/>
    <w:p w:rsidR="00CF05FB" w:rsidRDefault="00CF05FB" w:rsidP="00CF05FB">
      <w:pPr>
        <w:pStyle w:val="a3"/>
        <w:ind w:right="51" w:hanging="20"/>
        <w:rPr>
          <w:b w:val="0"/>
          <w:sz w:val="28"/>
          <w:szCs w:val="28"/>
          <w:lang w:val="en-US"/>
        </w:rPr>
      </w:pPr>
    </w:p>
    <w:p w:rsidR="00CF05FB" w:rsidRDefault="00CF05FB" w:rsidP="00CF05FB">
      <w:pPr>
        <w:pStyle w:val="a3"/>
        <w:ind w:right="51" w:hanging="20"/>
        <w:rPr>
          <w:b w:val="0"/>
          <w:sz w:val="28"/>
          <w:szCs w:val="28"/>
          <w:lang w:val="en-US"/>
        </w:rPr>
      </w:pPr>
    </w:p>
    <w:p w:rsidR="00CF05FB" w:rsidRDefault="00CF05FB" w:rsidP="00CF05FB">
      <w:pPr>
        <w:pStyle w:val="a3"/>
        <w:ind w:right="51" w:hanging="20"/>
        <w:rPr>
          <w:b w:val="0"/>
          <w:sz w:val="28"/>
          <w:szCs w:val="28"/>
          <w:lang w:val="en-US"/>
        </w:rPr>
      </w:pPr>
    </w:p>
    <w:p w:rsidR="00CF05FB" w:rsidRDefault="00CF05FB" w:rsidP="00CF05FB">
      <w:pPr>
        <w:pStyle w:val="a3"/>
        <w:ind w:right="51" w:hanging="20"/>
        <w:rPr>
          <w:b w:val="0"/>
          <w:sz w:val="28"/>
          <w:szCs w:val="28"/>
          <w:lang w:val="en-US"/>
        </w:rPr>
      </w:pPr>
    </w:p>
    <w:sectPr w:rsidR="00CF05FB"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5F5938"/>
    <w:multiLevelType w:val="hybridMultilevel"/>
    <w:tmpl w:val="63008196"/>
    <w:lvl w:ilvl="0" w:tplc="241C88B8">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F7D"/>
    <w:rsid w:val="00002F7D"/>
    <w:rsid w:val="002728D3"/>
    <w:rsid w:val="00533551"/>
    <w:rsid w:val="00966FB8"/>
    <w:rsid w:val="009F6CDA"/>
    <w:rsid w:val="00C738CC"/>
    <w:rsid w:val="00C92618"/>
    <w:rsid w:val="00CF05FB"/>
    <w:rsid w:val="00EB7F94"/>
    <w:rsid w:val="00ED2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F7D"/>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002F7D"/>
    <w:rPr>
      <w:rFonts w:ascii="Times New Roman" w:eastAsia="Times New Roman" w:hAnsi="Times New Roman" w:cs="Times New Roman"/>
      <w:b/>
      <w:bCs/>
      <w:sz w:val="24"/>
      <w:szCs w:val="24"/>
    </w:rPr>
  </w:style>
  <w:style w:type="character" w:styleId="a5">
    <w:name w:val="Hyperlink"/>
    <w:basedOn w:val="a0"/>
    <w:uiPriority w:val="99"/>
    <w:unhideWhenUsed/>
    <w:rsid w:val="00CF05FB"/>
    <w:rPr>
      <w:color w:val="0000FF" w:themeColor="hyperlink"/>
      <w:u w:val="single"/>
    </w:rPr>
  </w:style>
  <w:style w:type="paragraph" w:styleId="a6">
    <w:name w:val="List Paragraph"/>
    <w:basedOn w:val="a"/>
    <w:uiPriority w:val="34"/>
    <w:qFormat/>
    <w:rsid w:val="00CF05FB"/>
    <w:pPr>
      <w:suppressAutoHyphens/>
      <w:ind w:left="720"/>
      <w:contextualSpacing/>
    </w:pPr>
    <w:rPr>
      <w:rFonts w:ascii="Calibri" w:eastAsia="Times New Roman" w:hAnsi="Calibri" w:cs="Calibri"/>
      <w:lang w:eastAsia="zh-CN"/>
    </w:rPr>
  </w:style>
  <w:style w:type="table" w:styleId="a7">
    <w:name w:val="Table Grid"/>
    <w:basedOn w:val="a1"/>
    <w:uiPriority w:val="59"/>
    <w:qFormat/>
    <w:rsid w:val="00CF0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6200363">
      <w:bodyDiv w:val="1"/>
      <w:marLeft w:val="0"/>
      <w:marRight w:val="0"/>
      <w:marTop w:val="0"/>
      <w:marBottom w:val="0"/>
      <w:divBdr>
        <w:top w:val="none" w:sz="0" w:space="0" w:color="auto"/>
        <w:left w:val="none" w:sz="0" w:space="0" w:color="auto"/>
        <w:bottom w:val="none" w:sz="0" w:space="0" w:color="auto"/>
        <w:right w:val="none" w:sz="0" w:space="0" w:color="auto"/>
      </w:divBdr>
    </w:div>
    <w:div w:id="8874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2025-01-15T15:09:00Z</dcterms:created>
  <dcterms:modified xsi:type="dcterms:W3CDTF">2025-09-01T10:50:00Z</dcterms:modified>
</cp:coreProperties>
</file>