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A </w:t>
      </w:r>
      <w:r w:rsidRPr="00F63536">
        <w:rPr>
          <w:rFonts w:ascii="Times New Roman" w:eastAsia="Times New Roman" w:hAnsi="Times New Roman" w:cs="Times New Roman"/>
          <w:b/>
          <w:bCs/>
          <w:sz w:val="28"/>
          <w:szCs w:val="28"/>
          <w:lang w:val="en-US" w:eastAsia="ru-RU"/>
        </w:rPr>
        <w:t>miscarriage</w:t>
      </w:r>
      <w:r w:rsidRPr="00F63536">
        <w:rPr>
          <w:rFonts w:ascii="Times New Roman" w:eastAsia="Times New Roman" w:hAnsi="Times New Roman" w:cs="Times New Roman"/>
          <w:sz w:val="28"/>
          <w:szCs w:val="28"/>
          <w:lang w:val="en-US" w:eastAsia="ru-RU"/>
        </w:rPr>
        <w:t xml:space="preserve"> is a loss of a pregnancy at less than 24 weeks’ gestation. Early miscarriages occur in the first trimester (&lt;12-13 weeks) and are more common than late miscarriages, which occur at 13-24 weeks.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Sadly, miscarriages are relatively common and occur in </w:t>
      </w:r>
      <w:r w:rsidRPr="00F63536">
        <w:rPr>
          <w:rFonts w:ascii="Times New Roman" w:eastAsia="Times New Roman" w:hAnsi="Times New Roman" w:cs="Times New Roman"/>
          <w:b/>
          <w:bCs/>
          <w:sz w:val="28"/>
          <w:szCs w:val="28"/>
          <w:lang w:val="en-US" w:eastAsia="ru-RU"/>
        </w:rPr>
        <w:t xml:space="preserve">20-25% </w:t>
      </w:r>
      <w:r w:rsidRPr="00F63536">
        <w:rPr>
          <w:rFonts w:ascii="Times New Roman" w:eastAsia="Times New Roman" w:hAnsi="Times New Roman" w:cs="Times New Roman"/>
          <w:sz w:val="28"/>
          <w:szCs w:val="28"/>
          <w:lang w:val="en-US" w:eastAsia="ru-RU"/>
        </w:rPr>
        <w:t>of pregnancies. They are classified according to cl</w:t>
      </w:r>
      <w:r>
        <w:rPr>
          <w:rFonts w:ascii="Times New Roman" w:eastAsia="Times New Roman" w:hAnsi="Times New Roman" w:cs="Times New Roman"/>
          <w:sz w:val="28"/>
          <w:szCs w:val="28"/>
          <w:lang w:val="en-US" w:eastAsia="ru-RU"/>
        </w:rPr>
        <w:t>inical and ultrasound features.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In this article, we shall look at the risk factors, clinical features and management of miscarriage.</w:t>
      </w: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Risk Factors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The </w:t>
      </w:r>
      <w:r w:rsidRPr="00F63536">
        <w:rPr>
          <w:rFonts w:ascii="Times New Roman" w:eastAsia="Times New Roman" w:hAnsi="Times New Roman" w:cs="Times New Roman"/>
          <w:b/>
          <w:bCs/>
          <w:sz w:val="28"/>
          <w:szCs w:val="28"/>
          <w:lang w:val="en-US" w:eastAsia="ru-RU"/>
        </w:rPr>
        <w:t>risk factors</w:t>
      </w:r>
      <w:r w:rsidRPr="00F63536">
        <w:rPr>
          <w:rFonts w:ascii="Times New Roman" w:eastAsia="Times New Roman" w:hAnsi="Times New Roman" w:cs="Times New Roman"/>
          <w:sz w:val="28"/>
          <w:szCs w:val="28"/>
          <w:lang w:val="en-US" w:eastAsia="ru-RU"/>
        </w:rPr>
        <w:t xml:space="preserve"> for miscarriage include:</w:t>
      </w:r>
    </w:p>
    <w:p w:rsidR="00F63536" w:rsidRPr="00F63536" w:rsidRDefault="00F63536" w:rsidP="00F63536">
      <w:pPr>
        <w:numPr>
          <w:ilvl w:val="0"/>
          <w:numId w:val="1"/>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Maternal Age &gt;30-35 (largely due to an increase in chromosomal abnormalities)</w:t>
      </w:r>
    </w:p>
    <w:p w:rsidR="00F63536" w:rsidRPr="00F63536" w:rsidRDefault="00F63536" w:rsidP="00F63536">
      <w:pPr>
        <w:numPr>
          <w:ilvl w:val="0"/>
          <w:numId w:val="1"/>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Previous miscarriage</w:t>
      </w:r>
    </w:p>
    <w:p w:rsidR="00F63536" w:rsidRPr="00F63536" w:rsidRDefault="00F63536" w:rsidP="00F63536">
      <w:pPr>
        <w:numPr>
          <w:ilvl w:val="0"/>
          <w:numId w:val="1"/>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Obesity</w:t>
      </w:r>
    </w:p>
    <w:p w:rsidR="00F63536" w:rsidRPr="00F63536" w:rsidRDefault="00F63536" w:rsidP="00F63536">
      <w:pPr>
        <w:numPr>
          <w:ilvl w:val="0"/>
          <w:numId w:val="1"/>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Chromosomal abnormalities (maternal or paternal)</w:t>
      </w:r>
    </w:p>
    <w:p w:rsidR="00F63536" w:rsidRPr="00F63536" w:rsidRDefault="00F63536" w:rsidP="00F63536">
      <w:pPr>
        <w:numPr>
          <w:ilvl w:val="0"/>
          <w:numId w:val="1"/>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Smoking</w:t>
      </w:r>
    </w:p>
    <w:p w:rsidR="00F63536" w:rsidRPr="00F63536" w:rsidRDefault="00F63536" w:rsidP="00F63536">
      <w:pPr>
        <w:numPr>
          <w:ilvl w:val="0"/>
          <w:numId w:val="1"/>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Uterine anomalies</w:t>
      </w:r>
    </w:p>
    <w:p w:rsidR="00F63536" w:rsidRPr="00F63536" w:rsidRDefault="00F63536" w:rsidP="00F63536">
      <w:pPr>
        <w:numPr>
          <w:ilvl w:val="0"/>
          <w:numId w:val="1"/>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Previous uterine surgery</w:t>
      </w:r>
    </w:p>
    <w:p w:rsidR="00F63536" w:rsidRPr="00F63536" w:rsidRDefault="00F63536" w:rsidP="00F63536">
      <w:pPr>
        <w:numPr>
          <w:ilvl w:val="0"/>
          <w:numId w:val="1"/>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Anti-phospholipid syndrome</w:t>
      </w:r>
    </w:p>
    <w:p w:rsidR="00F63536" w:rsidRPr="00F63536" w:rsidRDefault="00F63536" w:rsidP="00F63536">
      <w:pPr>
        <w:numPr>
          <w:ilvl w:val="0"/>
          <w:numId w:val="1"/>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Coagulopathies</w:t>
      </w:r>
    </w:p>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noProof/>
          <w:color w:val="0000FF"/>
          <w:sz w:val="28"/>
          <w:szCs w:val="28"/>
          <w:lang w:eastAsia="ru-RU"/>
        </w:rPr>
        <w:drawing>
          <wp:inline distT="0" distB="0" distL="0" distR="0" wp14:anchorId="216AD414" wp14:editId="1A56BE63">
            <wp:extent cx="6410325" cy="2536459"/>
            <wp:effectExtent l="0" t="0" r="0" b="0"/>
            <wp:docPr id="1" name="Рисунок 1" descr="Fig 3 - Examples of uterine structural abnormalities. A - Intrauterine adhesions, visible on hysteroscopy. B- Uterine fibroids, visible on laparoscopy.">
              <a:hlinkClick xmlns:a="http://schemas.openxmlformats.org/drawingml/2006/main" r:id="rId6" tooltip="&quot; Fig 1 – Examples of uterine structural abnormalities. A – Intrauterine adhesions, visible on hysteroscopy. B- Uterine fibroids, visible on laparoscopy. These are both a risk factor for miscarri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 Examples of uterine structural abnormalities. A - Intrauterine adhesions, visible on hysteroscopy. B- Uterine fibroids, visible on laparoscopy.">
                      <a:hlinkClick r:id="rId6" tooltip="&quot; Fig 1 – Examples of uterine structural abnormalities. A – Intrauterine adhesions, visible on hysteroscopy. B- Uterine fibroids, visible on laparoscopy. These are both a risk factor for miscarriag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3720" cy="2541759"/>
                    </a:xfrm>
                    <a:prstGeom prst="rect">
                      <a:avLst/>
                    </a:prstGeom>
                    <a:noFill/>
                    <a:ln>
                      <a:noFill/>
                    </a:ln>
                  </pic:spPr>
                </pic:pic>
              </a:graphicData>
            </a:graphic>
          </wp:inline>
        </w:drawing>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Fig 1 – Examples of uterine structural abnormalities. A – Intrauterine adhesions, visible on hysteroscopy. B- Uterine fibroids, visible on laparoscopy. These are both a risk factor for miscarriage.</w:t>
      </w: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Clinical Features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The main presenting symptom of miscarriage is </w:t>
      </w:r>
      <w:r w:rsidRPr="00F63536">
        <w:rPr>
          <w:rFonts w:ascii="Times New Roman" w:eastAsia="Times New Roman" w:hAnsi="Times New Roman" w:cs="Times New Roman"/>
          <w:b/>
          <w:bCs/>
          <w:sz w:val="28"/>
          <w:szCs w:val="28"/>
          <w:lang w:val="en-US" w:eastAsia="ru-RU"/>
        </w:rPr>
        <w:t>vaginal bleeding</w:t>
      </w:r>
      <w:r w:rsidRPr="00F63536">
        <w:rPr>
          <w:rFonts w:ascii="Times New Roman" w:eastAsia="Times New Roman" w:hAnsi="Times New Roman" w:cs="Times New Roman"/>
          <w:sz w:val="28"/>
          <w:szCs w:val="28"/>
          <w:lang w:val="en-US" w:eastAsia="ru-RU"/>
        </w:rPr>
        <w:t>. This may include passing clots or products of conception. However, a significant number of miscarriages are found incidentally on ultrasound.</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If there is excessive bleeding, this can lead to haemodynamic instability – manifesting as dizziness, pallor, and shortness of breath. The bleeding is often accompanied by a suprapubic, </w:t>
      </w:r>
      <w:r w:rsidRPr="00F63536">
        <w:rPr>
          <w:rFonts w:ascii="Times New Roman" w:eastAsia="Times New Roman" w:hAnsi="Times New Roman" w:cs="Times New Roman"/>
          <w:b/>
          <w:bCs/>
          <w:sz w:val="28"/>
          <w:szCs w:val="28"/>
          <w:lang w:val="en-US" w:eastAsia="ru-RU"/>
        </w:rPr>
        <w:t>cramping pain</w:t>
      </w:r>
      <w:r w:rsidRPr="00F63536">
        <w:rPr>
          <w:rFonts w:ascii="Times New Roman" w:eastAsia="Times New Roman" w:hAnsi="Times New Roman" w:cs="Times New Roman"/>
          <w:sz w:val="28"/>
          <w:szCs w:val="28"/>
          <w:lang w:val="en-US" w:eastAsia="ru-RU"/>
        </w:rPr>
        <w:t xml:space="preserve"> (similar to primary dysmenorrhoea).</w:t>
      </w:r>
    </w:p>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u w:val="single"/>
          <w:lang w:eastAsia="ru-RU"/>
        </w:rPr>
        <w:t>Signs on examination:</w:t>
      </w:r>
    </w:p>
    <w:p w:rsidR="00F63536" w:rsidRPr="00F63536" w:rsidRDefault="00F63536" w:rsidP="00F63536">
      <w:pPr>
        <w:numPr>
          <w:ilvl w:val="0"/>
          <w:numId w:val="2"/>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Haemodynamic instability</w:t>
      </w:r>
      <w:r w:rsidRPr="00F63536">
        <w:rPr>
          <w:rFonts w:ascii="Times New Roman" w:eastAsia="Times New Roman" w:hAnsi="Times New Roman" w:cs="Times New Roman"/>
          <w:sz w:val="28"/>
          <w:szCs w:val="28"/>
          <w:lang w:val="en-US" w:eastAsia="ru-RU"/>
        </w:rPr>
        <w:t xml:space="preserve"> – pallor, tachycardia, tachyopnea, hypotension.</w:t>
      </w:r>
    </w:p>
    <w:p w:rsidR="00F63536" w:rsidRPr="00F63536" w:rsidRDefault="00F63536" w:rsidP="00F63536">
      <w:pPr>
        <w:numPr>
          <w:ilvl w:val="0"/>
          <w:numId w:val="2"/>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Abdominal examination</w:t>
      </w:r>
      <w:r w:rsidRPr="00F63536">
        <w:rPr>
          <w:rFonts w:ascii="Times New Roman" w:eastAsia="Times New Roman" w:hAnsi="Times New Roman" w:cs="Times New Roman"/>
          <w:sz w:val="28"/>
          <w:szCs w:val="28"/>
          <w:lang w:val="en-US" w:eastAsia="ru-RU"/>
        </w:rPr>
        <w:t xml:space="preserve"> – the abdomen may be distended, with localised areas of tenderness.</w:t>
      </w:r>
    </w:p>
    <w:p w:rsidR="00F63536" w:rsidRPr="00F63536" w:rsidRDefault="00F63536" w:rsidP="00F63536">
      <w:pPr>
        <w:numPr>
          <w:ilvl w:val="0"/>
          <w:numId w:val="2"/>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lastRenderedPageBreak/>
        <w:t>Speculum</w:t>
      </w:r>
      <w:r w:rsidRPr="00F63536">
        <w:rPr>
          <w:rFonts w:ascii="Times New Roman" w:eastAsia="Times New Roman" w:hAnsi="Times New Roman" w:cs="Times New Roman"/>
          <w:sz w:val="28"/>
          <w:szCs w:val="28"/>
          <w:lang w:val="en-US" w:eastAsia="ru-RU"/>
        </w:rPr>
        <w:t> </w:t>
      </w:r>
      <w:proofErr w:type="gramStart"/>
      <w:r w:rsidRPr="00F63536">
        <w:rPr>
          <w:rFonts w:ascii="Times New Roman" w:eastAsia="Times New Roman" w:hAnsi="Times New Roman" w:cs="Times New Roman"/>
          <w:b/>
          <w:bCs/>
          <w:sz w:val="28"/>
          <w:szCs w:val="28"/>
          <w:lang w:val="en-US" w:eastAsia="ru-RU"/>
        </w:rPr>
        <w:t>examination </w:t>
      </w:r>
      <w:r w:rsidRPr="00F63536">
        <w:rPr>
          <w:rFonts w:ascii="Times New Roman" w:eastAsia="Times New Roman" w:hAnsi="Times New Roman" w:cs="Times New Roman"/>
          <w:sz w:val="28"/>
          <w:szCs w:val="28"/>
          <w:lang w:val="en-US" w:eastAsia="ru-RU"/>
        </w:rPr>
        <w:t>– assess</w:t>
      </w:r>
      <w:proofErr w:type="gramEnd"/>
      <w:r w:rsidRPr="00F63536">
        <w:rPr>
          <w:rFonts w:ascii="Times New Roman" w:eastAsia="Times New Roman" w:hAnsi="Times New Roman" w:cs="Times New Roman"/>
          <w:sz w:val="28"/>
          <w:szCs w:val="28"/>
          <w:lang w:val="en-US" w:eastAsia="ru-RU"/>
        </w:rPr>
        <w:t xml:space="preserve"> the diameter of the cervical os, and observe for any products of conception in cervical canal, or local areas of bleeding.</w:t>
      </w:r>
    </w:p>
    <w:p w:rsidR="00F63536" w:rsidRPr="00F63536" w:rsidRDefault="00F63536" w:rsidP="00F63536">
      <w:pPr>
        <w:numPr>
          <w:ilvl w:val="0"/>
          <w:numId w:val="2"/>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Bimanual examination</w:t>
      </w:r>
      <w:r w:rsidRPr="00F63536">
        <w:rPr>
          <w:rFonts w:ascii="Times New Roman" w:eastAsia="Times New Roman" w:hAnsi="Times New Roman" w:cs="Times New Roman"/>
          <w:sz w:val="28"/>
          <w:szCs w:val="28"/>
          <w:lang w:val="en-US" w:eastAsia="ru-RU"/>
        </w:rPr>
        <w:t xml:space="preserve"> – assess any uterine tenderness and any adnexal masses or collections (consider ectopic pregnancy).</w:t>
      </w: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Differential Diagnosis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The main differential diagnoses to exclude in a suspected miscarriage include:</w:t>
      </w:r>
    </w:p>
    <w:p w:rsidR="00F63536" w:rsidRPr="00F63536" w:rsidRDefault="00F63536" w:rsidP="00F63536">
      <w:pPr>
        <w:numPr>
          <w:ilvl w:val="0"/>
          <w:numId w:val="3"/>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Ectopic pregnancy</w:t>
      </w:r>
    </w:p>
    <w:p w:rsidR="00F63536" w:rsidRPr="00F63536" w:rsidRDefault="00F63536" w:rsidP="00F63536">
      <w:pPr>
        <w:numPr>
          <w:ilvl w:val="0"/>
          <w:numId w:val="3"/>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Hydatidiform mole</w:t>
      </w:r>
    </w:p>
    <w:p w:rsidR="00F63536" w:rsidRPr="00F63536" w:rsidRDefault="00F63536" w:rsidP="00F63536">
      <w:pPr>
        <w:numPr>
          <w:ilvl w:val="0"/>
          <w:numId w:val="3"/>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Cervical/uterine malignancy</w:t>
      </w:r>
    </w:p>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noProof/>
          <w:color w:val="0000FF"/>
          <w:sz w:val="28"/>
          <w:szCs w:val="28"/>
          <w:lang w:eastAsia="ru-RU"/>
        </w:rPr>
        <w:drawing>
          <wp:inline distT="0" distB="0" distL="0" distR="0" wp14:anchorId="0CD29B82" wp14:editId="06A47EE8">
            <wp:extent cx="6650831" cy="3800475"/>
            <wp:effectExtent l="0" t="0" r="0" b="0"/>
            <wp:docPr id="2" name="Рисунок 2" descr="Fig 1 - An ectopic pregnancy is one that is implanted outside the uterine cavity.">
              <a:hlinkClick xmlns:a="http://schemas.openxmlformats.org/drawingml/2006/main" r:id="rId8" tooltip="&quot; Fig 2 – An ectopic pregnancy is one that is implanted outside the uterine cav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 - An ectopic pregnancy is one that is implanted outside the uterine cavity.">
                      <a:hlinkClick r:id="rId8" tooltip="&quot; Fig 2 – An ectopic pregnancy is one that is implanted outside the uterine cavity.&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0831" cy="3800475"/>
                    </a:xfrm>
                    <a:prstGeom prst="rect">
                      <a:avLst/>
                    </a:prstGeom>
                    <a:noFill/>
                    <a:ln>
                      <a:noFill/>
                    </a:ln>
                  </pic:spPr>
                </pic:pic>
              </a:graphicData>
            </a:graphic>
          </wp:inline>
        </w:drawing>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Fig 2 – An ectopic pregnancy is one that is implanted outside the uterine cavity.</w:t>
      </w: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Investigations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In the UK, patients with a suspected miscarriage (positive urine pregnancy test + vaginal bleeding +/- pain) should be investigated in an </w:t>
      </w:r>
      <w:r w:rsidRPr="00F63536">
        <w:rPr>
          <w:rFonts w:ascii="Times New Roman" w:eastAsia="Times New Roman" w:hAnsi="Times New Roman" w:cs="Times New Roman"/>
          <w:b/>
          <w:bCs/>
          <w:sz w:val="28"/>
          <w:szCs w:val="28"/>
          <w:lang w:val="en-US" w:eastAsia="ru-RU"/>
        </w:rPr>
        <w:t xml:space="preserve">Early Pregnancy Assessment Unit </w:t>
      </w:r>
      <w:r w:rsidRPr="00F63536">
        <w:rPr>
          <w:rFonts w:ascii="Times New Roman" w:eastAsia="Times New Roman" w:hAnsi="Times New Roman" w:cs="Times New Roman"/>
          <w:sz w:val="28"/>
          <w:szCs w:val="28"/>
          <w:lang w:val="en-US" w:eastAsia="ru-RU"/>
        </w:rPr>
        <w:t>with access to scanning equipment and expertise in managing early pregnancy problems.</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Imaging</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The definitive diagnosis is made via a </w:t>
      </w:r>
      <w:r w:rsidRPr="00F63536">
        <w:rPr>
          <w:rFonts w:ascii="Times New Roman" w:eastAsia="Times New Roman" w:hAnsi="Times New Roman" w:cs="Times New Roman"/>
          <w:b/>
          <w:bCs/>
          <w:sz w:val="28"/>
          <w:szCs w:val="28"/>
          <w:lang w:val="en-US" w:eastAsia="ru-RU"/>
        </w:rPr>
        <w:t>transvaginal ultrasound scan</w:t>
      </w:r>
      <w:r w:rsidRPr="00F63536">
        <w:rPr>
          <w:rFonts w:ascii="Times New Roman" w:eastAsia="Times New Roman" w:hAnsi="Times New Roman" w:cs="Times New Roman"/>
          <w:sz w:val="28"/>
          <w:szCs w:val="28"/>
          <w:lang w:val="en-US" w:eastAsia="ru-RU"/>
        </w:rPr>
        <w:t>. The most important finding to exclude miscarriage is fetal cardiac activity. This is observed transvaginally at 5½ – 6 weeks gestation.</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Gestation can be estimated by the fetal crown rump length (CRL). If the CRL &lt;7.0mm and no fetal heart is identified, a conclusive diagnosis of miscarriage cannot be made – a repeat scan in at least 7 days is required.</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If a fetal pole is not visible, but intrauterine pregnancy is confirmed with a gestational sac and yolk sac, the management depends on the </w:t>
      </w:r>
      <w:r w:rsidRPr="00F63536">
        <w:rPr>
          <w:rFonts w:ascii="Times New Roman" w:eastAsia="Times New Roman" w:hAnsi="Times New Roman" w:cs="Times New Roman"/>
          <w:b/>
          <w:bCs/>
          <w:sz w:val="28"/>
          <w:szCs w:val="28"/>
          <w:lang w:val="en-US" w:eastAsia="ru-RU"/>
        </w:rPr>
        <w:t>mean sac diameter (MSD)</w:t>
      </w:r>
      <w:r w:rsidRPr="00F63536">
        <w:rPr>
          <w:rFonts w:ascii="Times New Roman" w:eastAsia="Times New Roman" w:hAnsi="Times New Roman" w:cs="Times New Roman"/>
          <w:sz w:val="28"/>
          <w:szCs w:val="28"/>
          <w:lang w:val="en-US" w:eastAsia="ru-RU"/>
        </w:rPr>
        <w:t>. This is obtained by measuring the gestational sac in 3 dimensions:</w:t>
      </w:r>
    </w:p>
    <w:p w:rsidR="00F63536" w:rsidRPr="00F63536" w:rsidRDefault="00F63536" w:rsidP="00F63536">
      <w:pPr>
        <w:numPr>
          <w:ilvl w:val="0"/>
          <w:numId w:val="4"/>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&gt;25mm, a diagnosis of failed pregnancy can be made.</w:t>
      </w:r>
    </w:p>
    <w:p w:rsidR="00F63536" w:rsidRPr="00F63536" w:rsidRDefault="00F63536" w:rsidP="00F63536">
      <w:pPr>
        <w:numPr>
          <w:ilvl w:val="0"/>
          <w:numId w:val="4"/>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&lt;25mm, a repeat scan needs to be arranged in 10-14 days.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i/>
          <w:iCs/>
          <w:sz w:val="28"/>
          <w:szCs w:val="28"/>
          <w:lang w:val="en-US" w:eastAsia="ru-RU"/>
        </w:rPr>
        <w:lastRenderedPageBreak/>
        <w:t>Note: a transabdominal ultrasound scan can be performed if TVUS is not acceptable to the patient, or in more advanced gestations. However, the sensitivity and specificity are not as good – and the patient should be informed of this.</w:t>
      </w:r>
    </w:p>
    <w:p w:rsidR="00F63536" w:rsidRPr="00F63536" w:rsidRDefault="00F63536" w:rsidP="00F63536">
      <w:pPr>
        <w:spacing w:after="0" w:line="240" w:lineRule="auto"/>
        <w:jc w:val="center"/>
        <w:rPr>
          <w:rFonts w:ascii="Times New Roman" w:eastAsia="Times New Roman" w:hAnsi="Times New Roman" w:cs="Times New Roman"/>
          <w:sz w:val="28"/>
          <w:szCs w:val="28"/>
          <w:lang w:eastAsia="ru-RU"/>
        </w:rPr>
      </w:pPr>
      <w:r w:rsidRPr="00F63536">
        <w:rPr>
          <w:rFonts w:ascii="Times New Roman" w:eastAsia="Times New Roman" w:hAnsi="Times New Roman" w:cs="Times New Roman"/>
          <w:noProof/>
          <w:color w:val="0000FF"/>
          <w:sz w:val="28"/>
          <w:szCs w:val="28"/>
          <w:lang w:eastAsia="ru-RU"/>
        </w:rPr>
        <w:drawing>
          <wp:inline distT="0" distB="0" distL="0" distR="0" wp14:anchorId="6FA531FE" wp14:editId="2F7BC174">
            <wp:extent cx="4286250" cy="3543300"/>
            <wp:effectExtent l="0" t="0" r="0" b="0"/>
            <wp:docPr id="3" name="Рисунок 3" descr="Fig 3 - Ultrasound of a fetus with a CRL of 67mm. The heart is visible, but there is no heartbeat - this is a missed miscarriage.">
              <a:hlinkClick xmlns:a="http://schemas.openxmlformats.org/drawingml/2006/main" r:id="rId10" tooltip="&quot; Fig 3 – Ultrasound of a fetus with a CRL of 67mm. The heart is visible, but there is no heartbeat – this is a missed miscarri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3 - Ultrasound of a fetus with a CRL of 67mm. The heart is visible, but there is no heartbeat - this is a missed miscarriage.">
                      <a:hlinkClick r:id="rId10" tooltip="&quot; Fig 3 – Ultrasound of a fetus with a CRL of 67mm. The heart is visible, but there is no heartbeat – this is a missed miscarri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543300"/>
                    </a:xfrm>
                    <a:prstGeom prst="rect">
                      <a:avLst/>
                    </a:prstGeom>
                    <a:noFill/>
                    <a:ln>
                      <a:noFill/>
                    </a:ln>
                  </pic:spPr>
                </pic:pic>
              </a:graphicData>
            </a:graphic>
          </wp:inline>
        </w:drawing>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Fig 3 – Ultrasound of a fetus with a CRL of 67mm. The heart is visible, but there is no heartbeat – this is a missed miscarriage.</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Blood Tests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If ultrasound is not immediately available, a </w:t>
      </w:r>
      <w:r w:rsidRPr="00F63536">
        <w:rPr>
          <w:rFonts w:ascii="Times New Roman" w:eastAsia="Times New Roman" w:hAnsi="Times New Roman" w:cs="Times New Roman"/>
          <w:b/>
          <w:bCs/>
          <w:sz w:val="28"/>
          <w:szCs w:val="28"/>
          <w:lang w:val="en-US" w:eastAsia="ru-RU"/>
        </w:rPr>
        <w:t>serum b-HCG</w:t>
      </w:r>
      <w:r w:rsidRPr="00F63536">
        <w:rPr>
          <w:rFonts w:ascii="Times New Roman" w:eastAsia="Times New Roman" w:hAnsi="Times New Roman" w:cs="Times New Roman"/>
          <w:sz w:val="28"/>
          <w:szCs w:val="28"/>
          <w:lang w:val="en-US" w:eastAsia="ru-RU"/>
        </w:rPr>
        <w:t xml:space="preserve"> may be indicated. This should not be used to diagnose a viable or non-viable pregnancy – but serial b-HCG measurements are useful in assessing the possibility of an ectopic pregnancy.</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Other investigations indicated in women bleeding are:</w:t>
      </w:r>
    </w:p>
    <w:p w:rsidR="00F63536" w:rsidRPr="00F63536" w:rsidRDefault="00F63536" w:rsidP="00F63536">
      <w:pPr>
        <w:numPr>
          <w:ilvl w:val="0"/>
          <w:numId w:val="5"/>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Full blood count</w:t>
      </w:r>
    </w:p>
    <w:p w:rsidR="00F63536" w:rsidRPr="00F63536" w:rsidRDefault="00F63536" w:rsidP="00F63536">
      <w:pPr>
        <w:numPr>
          <w:ilvl w:val="0"/>
          <w:numId w:val="5"/>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Blood group and rhesus status</w:t>
      </w:r>
    </w:p>
    <w:p w:rsidR="00F63536" w:rsidRPr="00F63536" w:rsidRDefault="00F63536" w:rsidP="00F63536">
      <w:pPr>
        <w:numPr>
          <w:ilvl w:val="0"/>
          <w:numId w:val="5"/>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Triple swabs and CRP (if pyrexial)</w:t>
      </w: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Management</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There are three options for the definitive management of miscarriage, which all carry a similar risk of infection.</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Regardless of treatment type, if the patient is Rhesus negative and is greater than 12 weeks gestation, they require </w:t>
      </w:r>
      <w:r w:rsidRPr="00F63536">
        <w:rPr>
          <w:rFonts w:ascii="Times New Roman" w:eastAsia="Times New Roman" w:hAnsi="Times New Roman" w:cs="Times New Roman"/>
          <w:b/>
          <w:bCs/>
          <w:sz w:val="28"/>
          <w:szCs w:val="28"/>
          <w:lang w:val="en-US" w:eastAsia="ru-RU"/>
        </w:rPr>
        <w:t>anti-D prophylaxis</w:t>
      </w:r>
      <w:r w:rsidRPr="00F63536">
        <w:rPr>
          <w:rFonts w:ascii="Times New Roman" w:eastAsia="Times New Roman" w:hAnsi="Times New Roman" w:cs="Times New Roman"/>
          <w:sz w:val="28"/>
          <w:szCs w:val="28"/>
          <w:lang w:val="en-US" w:eastAsia="ru-RU"/>
        </w:rPr>
        <w:t>. If they are managed surgically, regardless of the gestation, they require anti-D (if RhD-ve).</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Conservative (Expectant)</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Conservative management allows the products of conception (POC) to pass naturally. Patients should have 24/7 access to gynaecology services during this time.</w:t>
      </w:r>
    </w:p>
    <w:p w:rsidR="00F63536" w:rsidRPr="00F63536" w:rsidRDefault="00F63536" w:rsidP="00F63536">
      <w:pPr>
        <w:numPr>
          <w:ilvl w:val="0"/>
          <w:numId w:val="6"/>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Advantages</w:t>
      </w:r>
      <w:r w:rsidRPr="00F63536">
        <w:rPr>
          <w:rFonts w:ascii="Times New Roman" w:eastAsia="Times New Roman" w:hAnsi="Times New Roman" w:cs="Times New Roman"/>
          <w:sz w:val="28"/>
          <w:szCs w:val="28"/>
          <w:lang w:val="en-US" w:eastAsia="ru-RU"/>
        </w:rPr>
        <w:t>: Can remain at home, no side effects of medication, no anaesthetic or surgical risk.</w:t>
      </w:r>
    </w:p>
    <w:p w:rsidR="00F63536" w:rsidRPr="00F63536" w:rsidRDefault="00F63536" w:rsidP="00F63536">
      <w:pPr>
        <w:numPr>
          <w:ilvl w:val="0"/>
          <w:numId w:val="6"/>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Disadvantages</w:t>
      </w:r>
      <w:r w:rsidRPr="00F63536">
        <w:rPr>
          <w:rFonts w:ascii="Times New Roman" w:eastAsia="Times New Roman" w:hAnsi="Times New Roman" w:cs="Times New Roman"/>
          <w:sz w:val="28"/>
          <w:szCs w:val="28"/>
          <w:lang w:val="en-US" w:eastAsia="ru-RU"/>
        </w:rPr>
        <w:t>: Unpredictable timing, heavy bleeding and pain during passage of POC, chance of being unsuccessful requiring further intervention and need for transfusion.</w:t>
      </w:r>
    </w:p>
    <w:p w:rsidR="00F63536" w:rsidRPr="00F63536" w:rsidRDefault="00F63536" w:rsidP="00F63536">
      <w:pPr>
        <w:numPr>
          <w:ilvl w:val="0"/>
          <w:numId w:val="6"/>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lastRenderedPageBreak/>
        <w:t>Follow-up</w:t>
      </w:r>
      <w:r w:rsidRPr="00F63536">
        <w:rPr>
          <w:rFonts w:ascii="Times New Roman" w:eastAsia="Times New Roman" w:hAnsi="Times New Roman" w:cs="Times New Roman"/>
          <w:sz w:val="28"/>
          <w:szCs w:val="28"/>
          <w:lang w:val="en-US" w:eastAsia="ru-RU"/>
        </w:rPr>
        <w:t>: Some units will arrange a repeat scan in two weeks. Others will arrange a pregnancy test 3 weeks later.</w:t>
      </w:r>
    </w:p>
    <w:p w:rsidR="00F63536" w:rsidRPr="00F63536" w:rsidRDefault="00F63536" w:rsidP="00F63536">
      <w:pPr>
        <w:numPr>
          <w:ilvl w:val="0"/>
          <w:numId w:val="6"/>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lang w:val="en-US" w:eastAsia="ru-RU"/>
        </w:rPr>
        <w:t>Contraindications</w:t>
      </w:r>
      <w:r w:rsidRPr="00F63536">
        <w:rPr>
          <w:rFonts w:ascii="Times New Roman" w:eastAsia="Times New Roman" w:hAnsi="Times New Roman" w:cs="Times New Roman"/>
          <w:sz w:val="28"/>
          <w:szCs w:val="28"/>
          <w:lang w:val="en-US" w:eastAsia="ru-RU"/>
        </w:rPr>
        <w:t xml:space="preserve">: Infection, high risk of haemorrhage ie. </w:t>
      </w:r>
      <w:r w:rsidRPr="00F63536">
        <w:rPr>
          <w:rFonts w:ascii="Times New Roman" w:eastAsia="Times New Roman" w:hAnsi="Times New Roman" w:cs="Times New Roman"/>
          <w:sz w:val="28"/>
          <w:szCs w:val="28"/>
          <w:lang w:eastAsia="ru-RU"/>
        </w:rPr>
        <w:t>Coagulopathy, haemodynamic instability.</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eastAsia="ru-RU"/>
        </w:rPr>
      </w:pPr>
      <w:r w:rsidRPr="00F63536">
        <w:rPr>
          <w:rFonts w:ascii="Times New Roman" w:eastAsia="Times New Roman" w:hAnsi="Times New Roman" w:cs="Times New Roman"/>
          <w:b/>
          <w:bCs/>
          <w:sz w:val="28"/>
          <w:szCs w:val="28"/>
          <w:lang w:eastAsia="ru-RU"/>
        </w:rPr>
        <w:t>Medical</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Medical management involves the use of vaginal misoprostol (prostaglandin analogue) to stimulate cervical ripening and myometrial contractions. It is usually preceded by mifepristone 24-48 hours prior to administration.</w:t>
      </w:r>
    </w:p>
    <w:p w:rsidR="00F63536" w:rsidRPr="00F63536" w:rsidRDefault="00F63536" w:rsidP="00F63536">
      <w:pPr>
        <w:numPr>
          <w:ilvl w:val="0"/>
          <w:numId w:val="7"/>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Advantages</w:t>
      </w:r>
      <w:r w:rsidRPr="00F63536">
        <w:rPr>
          <w:rFonts w:ascii="Times New Roman" w:eastAsia="Times New Roman" w:hAnsi="Times New Roman" w:cs="Times New Roman"/>
          <w:sz w:val="28"/>
          <w:szCs w:val="28"/>
          <w:lang w:val="en-US" w:eastAsia="ru-RU"/>
        </w:rPr>
        <w:t>: Can be at home if patient desires, with 24/7 access to gynaecology services, avoid anaesthetic and surgical risk.</w:t>
      </w:r>
    </w:p>
    <w:p w:rsidR="00F63536" w:rsidRPr="00F63536" w:rsidRDefault="00F63536" w:rsidP="00F63536">
      <w:pPr>
        <w:numPr>
          <w:ilvl w:val="0"/>
          <w:numId w:val="7"/>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Disadvantages</w:t>
      </w:r>
      <w:r w:rsidRPr="00F63536">
        <w:rPr>
          <w:rFonts w:ascii="Times New Roman" w:eastAsia="Times New Roman" w:hAnsi="Times New Roman" w:cs="Times New Roman"/>
          <w:sz w:val="28"/>
          <w:szCs w:val="28"/>
          <w:lang w:val="en-US" w:eastAsia="ru-RU"/>
        </w:rPr>
        <w:t>: Side effects of medication: vomiting/diarrhoea, heavy bleeding and pain during passage of POC, chance of requiring emergency surgical intervention.</w:t>
      </w:r>
    </w:p>
    <w:p w:rsidR="00F63536" w:rsidRPr="00F63536" w:rsidRDefault="00F63536" w:rsidP="00F63536">
      <w:pPr>
        <w:numPr>
          <w:ilvl w:val="0"/>
          <w:numId w:val="7"/>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Follow-up:</w:t>
      </w:r>
      <w:r w:rsidRPr="00F63536">
        <w:rPr>
          <w:rFonts w:ascii="Times New Roman" w:eastAsia="Times New Roman" w:hAnsi="Times New Roman" w:cs="Times New Roman"/>
          <w:sz w:val="28"/>
          <w:szCs w:val="28"/>
          <w:lang w:val="en-US" w:eastAsia="ru-RU"/>
        </w:rPr>
        <w:t xml:space="preserve"> Pregnancy test 3 weeks later</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u w:val="single"/>
          <w:lang w:val="en-US" w:eastAsia="ru-RU"/>
        </w:rPr>
        <w:t>Surgical</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Surgical management involves a manual vacuum aspiration with local anaesthetic if &lt;12 weeks, or evacuation of retained products of conception (ERPC).</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In ERPC, the patient is under a general anaesthetic, a speculum is passed to visualize the cervix, it is dilated allowing suction tube to be passed and remove the products of conception. Patients typically attend hospital on the day of the procedure and are discharged the same day.</w:t>
      </w:r>
    </w:p>
    <w:p w:rsidR="00F63536" w:rsidRPr="00F63536" w:rsidRDefault="00F63536" w:rsidP="00F63536">
      <w:pPr>
        <w:numPr>
          <w:ilvl w:val="0"/>
          <w:numId w:val="8"/>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Definite indication</w:t>
      </w:r>
      <w:r w:rsidRPr="00F63536">
        <w:rPr>
          <w:rFonts w:ascii="Times New Roman" w:eastAsia="Times New Roman" w:hAnsi="Times New Roman" w:cs="Times New Roman"/>
          <w:sz w:val="28"/>
          <w:szCs w:val="28"/>
          <w:lang w:val="en-US" w:eastAsia="ru-RU"/>
        </w:rPr>
        <w:t>: Haemodynamically unstable, infected tissue, gestational trophoblastic disease.</w:t>
      </w:r>
    </w:p>
    <w:p w:rsidR="00F63536" w:rsidRPr="00F63536" w:rsidRDefault="00F63536" w:rsidP="00F63536">
      <w:pPr>
        <w:numPr>
          <w:ilvl w:val="0"/>
          <w:numId w:val="8"/>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Advantages</w:t>
      </w:r>
      <w:r w:rsidRPr="00F63536">
        <w:rPr>
          <w:rFonts w:ascii="Times New Roman" w:eastAsia="Times New Roman" w:hAnsi="Times New Roman" w:cs="Times New Roman"/>
          <w:sz w:val="28"/>
          <w:szCs w:val="28"/>
          <w:lang w:val="en-US" w:eastAsia="ru-RU"/>
        </w:rPr>
        <w:t>: Planned procedure (may help patient to cope with miscarriage), unaware during the process (patient under general anaesthetic).</w:t>
      </w:r>
    </w:p>
    <w:p w:rsidR="00F63536" w:rsidRPr="00F63536" w:rsidRDefault="00F63536" w:rsidP="00F63536">
      <w:pPr>
        <w:numPr>
          <w:ilvl w:val="0"/>
          <w:numId w:val="8"/>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Disadvantages</w:t>
      </w:r>
      <w:r w:rsidRPr="00F63536">
        <w:rPr>
          <w:rFonts w:ascii="Times New Roman" w:eastAsia="Times New Roman" w:hAnsi="Times New Roman" w:cs="Times New Roman"/>
          <w:sz w:val="28"/>
          <w:szCs w:val="28"/>
          <w:lang w:val="en-US" w:eastAsia="ru-RU"/>
        </w:rPr>
        <w:t>: Anaesthetic risk, infection (endometeritis), uterine perforation, haemorrhage, Ashermen’s syndrome, bowel or bladder damage, retained products of conception.</w:t>
      </w:r>
    </w:p>
    <w:p w:rsidR="00F63536" w:rsidRPr="00F63536" w:rsidRDefault="00F63536" w:rsidP="00F63536">
      <w:pPr>
        <w:spacing w:after="0" w:line="240" w:lineRule="auto"/>
        <w:jc w:val="center"/>
        <w:rPr>
          <w:rFonts w:ascii="Times New Roman" w:eastAsia="Times New Roman" w:hAnsi="Times New Roman" w:cs="Times New Roman"/>
          <w:sz w:val="28"/>
          <w:szCs w:val="28"/>
          <w:lang w:eastAsia="ru-RU"/>
        </w:rPr>
      </w:pPr>
      <w:r w:rsidRPr="00F63536">
        <w:rPr>
          <w:rFonts w:ascii="Times New Roman" w:eastAsia="Times New Roman" w:hAnsi="Times New Roman" w:cs="Times New Roman"/>
          <w:noProof/>
          <w:color w:val="0000FF"/>
          <w:sz w:val="28"/>
          <w:szCs w:val="28"/>
          <w:lang w:eastAsia="ru-RU"/>
        </w:rPr>
        <w:drawing>
          <wp:inline distT="0" distB="0" distL="0" distR="0" wp14:anchorId="39B95370" wp14:editId="15C2B06E">
            <wp:extent cx="5667375" cy="3514725"/>
            <wp:effectExtent l="0" t="0" r="9525" b="9525"/>
            <wp:docPr id="4" name="Рисунок 4" descr="Fig 4 - Vacuum aspiration; a procedure used in the surgical management of miscarriage.">
              <a:hlinkClick xmlns:a="http://schemas.openxmlformats.org/drawingml/2006/main" r:id="rId12" tooltip="&quot; Fig 4 – Vacuum aspiration; a procedure used in the surgical management of miscarri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4 - Vacuum aspiration; a procedure used in the surgical management of miscarriage.">
                      <a:hlinkClick r:id="rId12" tooltip="&quot; Fig 4 – Vacuum aspiration; a procedure used in the surgical management of miscarriag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331" cy="3516558"/>
                    </a:xfrm>
                    <a:prstGeom prst="rect">
                      <a:avLst/>
                    </a:prstGeom>
                    <a:noFill/>
                    <a:ln>
                      <a:noFill/>
                    </a:ln>
                  </pic:spPr>
                </pic:pic>
              </a:graphicData>
            </a:graphic>
          </wp:inline>
        </w:drawing>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Fig 4 – Vacuum aspiration; a procedure used in the surgical management of miscarriage.</w:t>
      </w:r>
    </w:p>
    <w:p w:rsidR="00F63536" w:rsidRPr="00F63536" w:rsidRDefault="00F63536" w:rsidP="00F63536">
      <w:pPr>
        <w:spacing w:after="0" w:line="240" w:lineRule="auto"/>
        <w:jc w:val="center"/>
        <w:outlineLvl w:val="1"/>
        <w:rPr>
          <w:rFonts w:ascii="Times New Roman" w:eastAsia="Times New Roman" w:hAnsi="Times New Roman" w:cs="Times New Roman"/>
          <w:b/>
          <w:bCs/>
          <w:sz w:val="28"/>
          <w:szCs w:val="28"/>
          <w:lang w:eastAsia="ru-RU"/>
        </w:rPr>
      </w:pPr>
      <w:r w:rsidRPr="00F63536">
        <w:rPr>
          <w:rFonts w:ascii="Times New Roman" w:eastAsia="Times New Roman" w:hAnsi="Times New Roman" w:cs="Times New Roman"/>
          <w:b/>
          <w:bCs/>
          <w:sz w:val="28"/>
          <w:szCs w:val="28"/>
          <w:lang w:eastAsia="ru-RU"/>
        </w:rPr>
        <w:lastRenderedPageBreak/>
        <w:t>Classification of Miscarriage</w:t>
      </w:r>
    </w:p>
    <w:tbl>
      <w:tblPr>
        <w:tblW w:w="100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0"/>
        <w:gridCol w:w="2265"/>
        <w:gridCol w:w="2275"/>
        <w:gridCol w:w="4005"/>
      </w:tblGrid>
      <w:tr w:rsidR="00F63536" w:rsidRPr="00F63536" w:rsidTr="00F63536">
        <w:trPr>
          <w:tblCellSpacing w:w="15" w:type="dxa"/>
        </w:trPr>
        <w:tc>
          <w:tcPr>
            <w:tcW w:w="15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u w:val="single"/>
                <w:lang w:eastAsia="ru-RU"/>
              </w:rPr>
              <w:t>Type</w:t>
            </w:r>
          </w:p>
        </w:tc>
        <w:tc>
          <w:tcPr>
            <w:tcW w:w="21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u w:val="single"/>
                <w:lang w:eastAsia="ru-RU"/>
              </w:rPr>
              <w:t>Clinical</w:t>
            </w:r>
          </w:p>
        </w:tc>
        <w:tc>
          <w:tcPr>
            <w:tcW w:w="2415"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u w:val="single"/>
                <w:lang w:eastAsia="ru-RU"/>
              </w:rPr>
              <w:t>Transvaginal USS</w:t>
            </w:r>
          </w:p>
        </w:tc>
        <w:tc>
          <w:tcPr>
            <w:tcW w:w="4035"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u w:val="single"/>
                <w:lang w:eastAsia="ru-RU"/>
              </w:rPr>
              <w:t>Management</w:t>
            </w:r>
          </w:p>
        </w:tc>
      </w:tr>
      <w:tr w:rsidR="00F63536" w:rsidRPr="00F63536" w:rsidTr="00F63536">
        <w:trPr>
          <w:tblCellSpacing w:w="15" w:type="dxa"/>
        </w:trPr>
        <w:tc>
          <w:tcPr>
            <w:tcW w:w="15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lang w:eastAsia="ru-RU"/>
              </w:rPr>
              <w:t>Threatened</w:t>
            </w:r>
          </w:p>
        </w:tc>
        <w:tc>
          <w:tcPr>
            <w:tcW w:w="21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Mild bleeding +/- Pain</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Cervix closed</w:t>
            </w:r>
          </w:p>
        </w:tc>
        <w:tc>
          <w:tcPr>
            <w:tcW w:w="2415"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Viable pregnancy</w:t>
            </w:r>
          </w:p>
        </w:tc>
        <w:tc>
          <w:tcPr>
            <w:tcW w:w="4035" w:type="dxa"/>
            <w:vAlign w:val="center"/>
            <w:hideMark/>
          </w:tcPr>
          <w:p w:rsidR="00F63536" w:rsidRPr="00F63536" w:rsidRDefault="00F63536" w:rsidP="00F63536">
            <w:pPr>
              <w:numPr>
                <w:ilvl w:val="0"/>
                <w:numId w:val="9"/>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heavy bleeding admit/observe, if not reassure and back to GP/Midwife</w:t>
            </w:r>
          </w:p>
          <w:p w:rsidR="00F63536" w:rsidRPr="00F63536" w:rsidRDefault="00F63536" w:rsidP="00F63536">
            <w:pPr>
              <w:numPr>
                <w:ilvl w:val="0"/>
                <w:numId w:val="9"/>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&gt;12 weeks &amp; Rhesus negative: Anti-D</w:t>
            </w:r>
          </w:p>
        </w:tc>
      </w:tr>
      <w:tr w:rsidR="00F63536" w:rsidRPr="00F63536" w:rsidTr="00F63536">
        <w:trPr>
          <w:tblCellSpacing w:w="15" w:type="dxa"/>
        </w:trPr>
        <w:tc>
          <w:tcPr>
            <w:tcW w:w="15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lang w:eastAsia="ru-RU"/>
              </w:rPr>
              <w:t>Inevitable</w:t>
            </w:r>
          </w:p>
        </w:tc>
        <w:tc>
          <w:tcPr>
            <w:tcW w:w="21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Heavy bleeding, clots, pain</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Cervix open</w:t>
            </w:r>
          </w:p>
        </w:tc>
        <w:tc>
          <w:tcPr>
            <w:tcW w:w="2415"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Internal cervical os opened</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Fetus can be viable or non-viable</w:t>
            </w:r>
          </w:p>
        </w:tc>
        <w:tc>
          <w:tcPr>
            <w:tcW w:w="4035" w:type="dxa"/>
            <w:vAlign w:val="center"/>
            <w:hideMark/>
          </w:tcPr>
          <w:p w:rsidR="00F63536" w:rsidRPr="00F63536" w:rsidRDefault="00F63536" w:rsidP="00F63536">
            <w:pPr>
              <w:numPr>
                <w:ilvl w:val="0"/>
                <w:numId w:val="10"/>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If heavy bleeding admit/observe</w:t>
            </w:r>
          </w:p>
          <w:p w:rsidR="00F63536" w:rsidRPr="00F63536" w:rsidRDefault="00F63536" w:rsidP="00F63536">
            <w:pPr>
              <w:numPr>
                <w:ilvl w:val="0"/>
                <w:numId w:val="10"/>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Offer conservative/medical/surgical options. Likely to proceed to incomplete/complete miscarriage</w:t>
            </w:r>
          </w:p>
          <w:p w:rsidR="00F63536" w:rsidRPr="00F63536" w:rsidRDefault="00F63536" w:rsidP="00F63536">
            <w:pPr>
              <w:numPr>
                <w:ilvl w:val="0"/>
                <w:numId w:val="10"/>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&gt;12 weeks &amp; rhesus negative: Anti-D</w:t>
            </w:r>
          </w:p>
        </w:tc>
      </w:tr>
      <w:tr w:rsidR="00F63536" w:rsidRPr="00F63536" w:rsidTr="00F63536">
        <w:trPr>
          <w:tblCellSpacing w:w="15" w:type="dxa"/>
        </w:trPr>
        <w:tc>
          <w:tcPr>
            <w:tcW w:w="15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lang w:eastAsia="ru-RU"/>
              </w:rPr>
              <w:t>Missed</w:t>
            </w:r>
          </w:p>
        </w:tc>
        <w:tc>
          <w:tcPr>
            <w:tcW w:w="21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Asymptomatic or hx of threatened miscarriage, on-going discharge, small for dates uterus</w:t>
            </w:r>
          </w:p>
        </w:tc>
        <w:tc>
          <w:tcPr>
            <w:tcW w:w="2415"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No fetal heart pulsation in a fetus where crown rump length is &gt;7mm*</w:t>
            </w:r>
          </w:p>
        </w:tc>
        <w:tc>
          <w:tcPr>
            <w:tcW w:w="4035" w:type="dxa"/>
            <w:vAlign w:val="center"/>
            <w:hideMark/>
          </w:tcPr>
          <w:p w:rsidR="00F63536" w:rsidRPr="00F63536" w:rsidRDefault="00F63536" w:rsidP="00F63536">
            <w:pPr>
              <w:numPr>
                <w:ilvl w:val="0"/>
                <w:numId w:val="11"/>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May want to rescan and second person to confirm</w:t>
            </w:r>
          </w:p>
          <w:p w:rsidR="00F63536" w:rsidRPr="00F63536" w:rsidRDefault="00F63536" w:rsidP="00F63536">
            <w:pPr>
              <w:numPr>
                <w:ilvl w:val="0"/>
                <w:numId w:val="11"/>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Manage conservatively (lower success rated), medically or surgically</w:t>
            </w:r>
          </w:p>
          <w:p w:rsidR="00F63536" w:rsidRPr="00F63536" w:rsidRDefault="00F63536" w:rsidP="00F63536">
            <w:pPr>
              <w:numPr>
                <w:ilvl w:val="0"/>
                <w:numId w:val="11"/>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&gt;12 weeks &amp; rhesus negative: Anti-D</w:t>
            </w:r>
          </w:p>
        </w:tc>
      </w:tr>
      <w:tr w:rsidR="00F63536" w:rsidRPr="00F63536" w:rsidTr="00F63536">
        <w:trPr>
          <w:tblCellSpacing w:w="15" w:type="dxa"/>
        </w:trPr>
        <w:tc>
          <w:tcPr>
            <w:tcW w:w="15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lang w:eastAsia="ru-RU"/>
              </w:rPr>
              <w:t>Incomplete</w:t>
            </w:r>
          </w:p>
        </w:tc>
        <w:tc>
          <w:tcPr>
            <w:tcW w:w="21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POC** partially expelled – Sx of missed miscarriage or bleeding/clots</w:t>
            </w:r>
          </w:p>
        </w:tc>
        <w:tc>
          <w:tcPr>
            <w:tcW w:w="2415"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Retained POC, with A/P endometrial diameter &gt;15mm AND proof that were was a intrauterine pregnancy previously present (USS/clinically remove clots)</w:t>
            </w:r>
          </w:p>
        </w:tc>
        <w:tc>
          <w:tcPr>
            <w:tcW w:w="4035" w:type="dxa"/>
            <w:vAlign w:val="center"/>
            <w:hideMark/>
          </w:tcPr>
          <w:p w:rsidR="00F63536" w:rsidRPr="00F63536" w:rsidRDefault="00F63536" w:rsidP="00F63536">
            <w:pPr>
              <w:numPr>
                <w:ilvl w:val="0"/>
                <w:numId w:val="12"/>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Expectant, medical or surgical management</w:t>
            </w:r>
          </w:p>
          <w:p w:rsidR="00F63536" w:rsidRPr="00F63536" w:rsidRDefault="00F63536" w:rsidP="00F63536">
            <w:pPr>
              <w:numPr>
                <w:ilvl w:val="0"/>
                <w:numId w:val="12"/>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&gt;12 weeks &amp; rhesus negative: Anti-D</w:t>
            </w:r>
          </w:p>
        </w:tc>
      </w:tr>
      <w:tr w:rsidR="00F63536" w:rsidRPr="00F63536" w:rsidTr="00F63536">
        <w:trPr>
          <w:tblCellSpacing w:w="15" w:type="dxa"/>
        </w:trPr>
        <w:tc>
          <w:tcPr>
            <w:tcW w:w="15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lang w:eastAsia="ru-RU"/>
              </w:rPr>
              <w:t>Complete</w:t>
            </w:r>
          </w:p>
        </w:tc>
        <w:tc>
          <w:tcPr>
            <w:tcW w:w="21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val="en-US" w:eastAsia="ru-RU"/>
              </w:rPr>
              <w:t xml:space="preserve">Hx of bleeding, passing clots and POC and pain. </w:t>
            </w:r>
            <w:r w:rsidRPr="00F63536">
              <w:rPr>
                <w:rFonts w:ascii="Times New Roman" w:eastAsia="Times New Roman" w:hAnsi="Times New Roman" w:cs="Times New Roman"/>
                <w:sz w:val="28"/>
                <w:szCs w:val="28"/>
                <w:lang w:eastAsia="ru-RU"/>
              </w:rPr>
              <w:t>Sx settling/settled now.</w:t>
            </w:r>
          </w:p>
        </w:tc>
        <w:tc>
          <w:tcPr>
            <w:tcW w:w="2415"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No POC seen in uterus, with endometrium that is &lt;15 mm diameter AND previous proof of intrauterine </w:t>
            </w:r>
            <w:r w:rsidRPr="00F63536">
              <w:rPr>
                <w:rFonts w:ascii="Times New Roman" w:eastAsia="Times New Roman" w:hAnsi="Times New Roman" w:cs="Times New Roman"/>
                <w:sz w:val="28"/>
                <w:szCs w:val="28"/>
                <w:lang w:val="en-US" w:eastAsia="ru-RU"/>
              </w:rPr>
              <w:lastRenderedPageBreak/>
              <w:t>pregnancy i.e. scan</w:t>
            </w:r>
          </w:p>
        </w:tc>
        <w:tc>
          <w:tcPr>
            <w:tcW w:w="4035" w:type="dxa"/>
            <w:vAlign w:val="center"/>
            <w:hideMark/>
          </w:tcPr>
          <w:p w:rsidR="00F63536" w:rsidRPr="00F63536" w:rsidRDefault="00F63536" w:rsidP="00F63536">
            <w:pPr>
              <w:numPr>
                <w:ilvl w:val="0"/>
                <w:numId w:val="13"/>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lastRenderedPageBreak/>
              <w:t>Discharge to GP</w:t>
            </w:r>
          </w:p>
          <w:p w:rsidR="00F63536" w:rsidRPr="00F63536" w:rsidRDefault="00F63536" w:rsidP="00F63536">
            <w:pPr>
              <w:numPr>
                <w:ilvl w:val="0"/>
                <w:numId w:val="13"/>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&gt;12 weeks &amp; rhesus negative: Anti-D</w:t>
            </w:r>
          </w:p>
        </w:tc>
      </w:tr>
      <w:tr w:rsidR="00F63536" w:rsidRPr="00F63536" w:rsidTr="00F63536">
        <w:trPr>
          <w:tblCellSpacing w:w="15" w:type="dxa"/>
        </w:trPr>
        <w:tc>
          <w:tcPr>
            <w:tcW w:w="15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lang w:eastAsia="ru-RU"/>
              </w:rPr>
              <w:lastRenderedPageBreak/>
              <w:t>Septic</w:t>
            </w:r>
          </w:p>
        </w:tc>
        <w:tc>
          <w:tcPr>
            <w:tcW w:w="2130"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Infected POC: fever, rigors, uterine tenderness, bleeding/discharge, pain</w:t>
            </w:r>
          </w:p>
        </w:tc>
        <w:tc>
          <w:tcPr>
            <w:tcW w:w="2415" w:type="dxa"/>
            <w:vAlign w:val="center"/>
            <w:hideMark/>
          </w:tcPr>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Leucocytosis, raised CRP + can be features of complete or incomplete miscarriage</w:t>
            </w:r>
          </w:p>
        </w:tc>
        <w:tc>
          <w:tcPr>
            <w:tcW w:w="4035" w:type="dxa"/>
            <w:vAlign w:val="center"/>
            <w:hideMark/>
          </w:tcPr>
          <w:p w:rsidR="00F63536" w:rsidRPr="00F63536" w:rsidRDefault="00F63536" w:rsidP="00F63536">
            <w:pPr>
              <w:numPr>
                <w:ilvl w:val="0"/>
                <w:numId w:val="14"/>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Medical or surgical management</w:t>
            </w:r>
          </w:p>
          <w:p w:rsidR="00F63536" w:rsidRPr="00F63536" w:rsidRDefault="00F63536" w:rsidP="00F63536">
            <w:pPr>
              <w:numPr>
                <w:ilvl w:val="0"/>
                <w:numId w:val="14"/>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eastAsia="ru-RU"/>
              </w:rPr>
              <w:t>IV antibiotics and fluids</w:t>
            </w:r>
          </w:p>
          <w:p w:rsidR="00F63536" w:rsidRPr="00F63536" w:rsidRDefault="00F63536" w:rsidP="00F63536">
            <w:pPr>
              <w:numPr>
                <w:ilvl w:val="0"/>
                <w:numId w:val="14"/>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&gt;12 weeks &amp; rhesus negative: Anti-D</w:t>
            </w:r>
          </w:p>
        </w:tc>
      </w:tr>
    </w:tbl>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i/>
          <w:iCs/>
          <w:sz w:val="28"/>
          <w:szCs w:val="28"/>
          <w:lang w:val="en-US" w:eastAsia="ru-RU"/>
        </w:rPr>
        <w:t>*Crown rump length must be greater than 7mm before you can accurately comment on fetal heart pulsation</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i/>
          <w:iCs/>
          <w:sz w:val="28"/>
          <w:szCs w:val="28"/>
          <w:lang w:val="en-US" w:eastAsia="ru-RU"/>
        </w:rPr>
        <w:t>**POC – Products of conception</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Recurrent miscarriage</w:t>
      </w:r>
      <w:r w:rsidRPr="00F63536">
        <w:rPr>
          <w:rFonts w:ascii="Times New Roman" w:eastAsia="Times New Roman" w:hAnsi="Times New Roman" w:cs="Times New Roman"/>
          <w:sz w:val="28"/>
          <w:szCs w:val="28"/>
          <w:lang w:val="en-US" w:eastAsia="ru-RU"/>
        </w:rPr>
        <w:t xml:space="preserve"> is defined by the Royal College of Obstetricians and Gynaecologists as </w:t>
      </w:r>
      <w:r w:rsidRPr="00F63536">
        <w:rPr>
          <w:rFonts w:ascii="Times New Roman" w:eastAsia="Times New Roman" w:hAnsi="Times New Roman" w:cs="Times New Roman"/>
          <w:i/>
          <w:iCs/>
          <w:sz w:val="28"/>
          <w:szCs w:val="28"/>
          <w:lang w:val="en-US" w:eastAsia="ru-RU"/>
        </w:rPr>
        <w:t>‘the occurrence of three or more consecutive pregnancies that end in miscarriage of the fetus before 24 weeks of gestation</w:t>
      </w:r>
      <w:r w:rsidRPr="00F63536">
        <w:rPr>
          <w:rFonts w:ascii="Times New Roman" w:eastAsia="Times New Roman" w:hAnsi="Times New Roman" w:cs="Times New Roman"/>
          <w:sz w:val="28"/>
          <w:szCs w:val="28"/>
          <w:lang w:val="en-US" w:eastAsia="ru-RU"/>
        </w:rPr>
        <w:t>‘.</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It affects 1–2% of women of reproductive age. The </w:t>
      </w:r>
      <w:r w:rsidRPr="00F63536">
        <w:rPr>
          <w:rFonts w:ascii="Times New Roman" w:eastAsia="Times New Roman" w:hAnsi="Times New Roman" w:cs="Times New Roman"/>
          <w:b/>
          <w:bCs/>
          <w:sz w:val="28"/>
          <w:szCs w:val="28"/>
          <w:lang w:val="en-US" w:eastAsia="ru-RU"/>
        </w:rPr>
        <w:t>psychological impact</w:t>
      </w:r>
      <w:r w:rsidRPr="00F63536">
        <w:rPr>
          <w:rFonts w:ascii="Times New Roman" w:eastAsia="Times New Roman" w:hAnsi="Times New Roman" w:cs="Times New Roman"/>
          <w:sz w:val="28"/>
          <w:szCs w:val="28"/>
          <w:lang w:val="en-US" w:eastAsia="ru-RU"/>
        </w:rPr>
        <w:t xml:space="preserve"> of recurrent miscarriage is often distressing, and these women require considerable support and care.</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In this article, we shall look at the causes, investigations and management of recurrent miscarriage.</w:t>
      </w: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E</w:t>
      </w:r>
      <w:r w:rsidRPr="00F63536">
        <w:rPr>
          <w:rFonts w:ascii="Times New Roman" w:eastAsia="Times New Roman" w:hAnsi="Times New Roman" w:cs="Times New Roman"/>
          <w:b/>
          <w:bCs/>
          <w:sz w:val="28"/>
          <w:szCs w:val="28"/>
          <w:lang w:val="en-US" w:eastAsia="ru-RU"/>
        </w:rPr>
        <w:t>tiology</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Several factors have been associated with recurrent miscarriage, such as systemic disease, anatomical defects, and chromosomal abnormalities.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However, many of these associations are weak – and the cause of recurrent miscarriage remains unidentified in the majority of women.</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Antiphospholipid Syndrome</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hyperlink r:id="rId14" w:history="1">
        <w:r w:rsidRPr="00F63536">
          <w:rPr>
            <w:rFonts w:ascii="Times New Roman" w:eastAsia="Times New Roman" w:hAnsi="Times New Roman" w:cs="Times New Roman"/>
            <w:color w:val="0000FF"/>
            <w:sz w:val="28"/>
            <w:szCs w:val="28"/>
            <w:u w:val="single"/>
            <w:lang w:val="en-US" w:eastAsia="ru-RU"/>
          </w:rPr>
          <w:t>Antiphospholipid syndrome</w:t>
        </w:r>
      </w:hyperlink>
      <w:r w:rsidRPr="00F63536">
        <w:rPr>
          <w:rFonts w:ascii="Times New Roman" w:eastAsia="Times New Roman" w:hAnsi="Times New Roman" w:cs="Times New Roman"/>
          <w:sz w:val="28"/>
          <w:szCs w:val="28"/>
          <w:lang w:val="en-US" w:eastAsia="ru-RU"/>
        </w:rPr>
        <w:t xml:space="preserve"> refers to the association between antiphospholipid antibodies and vascular thrombosis or pregnancy failure/complications.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It is present in 15% of women with recurrent miscarriage. In these women, the live birth rate where there has been no pharmacological intervention has been reported to be as low as 10%.</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Genetic Factors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There are two major genetic factors contributing to the risk of recurrent miscarriage:</w:t>
      </w:r>
    </w:p>
    <w:p w:rsidR="00F63536" w:rsidRPr="00F63536" w:rsidRDefault="00F63536" w:rsidP="00F63536">
      <w:pPr>
        <w:numPr>
          <w:ilvl w:val="0"/>
          <w:numId w:val="15"/>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Parental chromosomal rearrangements</w:t>
      </w:r>
      <w:r w:rsidRPr="00F63536">
        <w:rPr>
          <w:rFonts w:ascii="Times New Roman" w:eastAsia="Times New Roman" w:hAnsi="Times New Roman" w:cs="Times New Roman"/>
          <w:sz w:val="28"/>
          <w:szCs w:val="28"/>
          <w:lang w:val="en-US" w:eastAsia="ru-RU"/>
        </w:rPr>
        <w:t xml:space="preserve"> – In approximately 2–5% of couples with recurrent miscarriage, one of the partners carries a balanced reciprocal or Robertsonian l chromosomal translocation. </w:t>
      </w:r>
    </w:p>
    <w:p w:rsidR="00F63536" w:rsidRPr="00F63536" w:rsidRDefault="00F63536" w:rsidP="00F63536">
      <w:pPr>
        <w:numPr>
          <w:ilvl w:val="1"/>
          <w:numId w:val="15"/>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They are phenotypically normal, but their pregnancies are at an increased risk of miscarriage, secondary to an unbalanced chromosomal arrangement.</w:t>
      </w:r>
    </w:p>
    <w:p w:rsidR="00F63536" w:rsidRPr="00F63536" w:rsidRDefault="00F63536" w:rsidP="00F63536">
      <w:pPr>
        <w:numPr>
          <w:ilvl w:val="0"/>
          <w:numId w:val="16"/>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 xml:space="preserve">Embryonic chromosomal abnormalities </w:t>
      </w:r>
      <w:r w:rsidRPr="00F63536">
        <w:rPr>
          <w:rFonts w:ascii="Times New Roman" w:eastAsia="Times New Roman" w:hAnsi="Times New Roman" w:cs="Times New Roman"/>
          <w:sz w:val="28"/>
          <w:szCs w:val="28"/>
          <w:lang w:val="en-US" w:eastAsia="ru-RU"/>
        </w:rPr>
        <w:t>– In recurrent pregnancy loss, chromosomal abnormalities of the embryo account for 30–57% of further miscarriages.</w:t>
      </w:r>
    </w:p>
    <w:p w:rsidR="00F63536" w:rsidRPr="00F63536" w:rsidRDefault="00F63536" w:rsidP="00F63536">
      <w:pPr>
        <w:spacing w:after="0" w:line="240" w:lineRule="auto"/>
        <w:jc w:val="center"/>
        <w:rPr>
          <w:rFonts w:ascii="Times New Roman" w:eastAsia="Times New Roman" w:hAnsi="Times New Roman" w:cs="Times New Roman"/>
          <w:sz w:val="28"/>
          <w:szCs w:val="28"/>
          <w:lang w:eastAsia="ru-RU"/>
        </w:rPr>
      </w:pPr>
      <w:r w:rsidRPr="00F63536">
        <w:rPr>
          <w:rFonts w:ascii="Times New Roman" w:eastAsia="Times New Roman" w:hAnsi="Times New Roman" w:cs="Times New Roman"/>
          <w:noProof/>
          <w:color w:val="0000FF"/>
          <w:sz w:val="28"/>
          <w:szCs w:val="28"/>
          <w:lang w:eastAsia="ru-RU"/>
        </w:rPr>
        <w:lastRenderedPageBreak/>
        <w:drawing>
          <wp:inline distT="0" distB="0" distL="0" distR="0" wp14:anchorId="68F71D09" wp14:editId="6B21E17F">
            <wp:extent cx="4895850" cy="3028950"/>
            <wp:effectExtent l="0" t="0" r="0" b="0"/>
            <wp:docPr id="5" name="Рисунок 5" descr="Fig 1 - Karyotyping performed on the products of conception, showing trisomy 21 - a embryonic genetic abnormality that is a strong risk factor for miscarriage.">
              <a:hlinkClick xmlns:a="http://schemas.openxmlformats.org/drawingml/2006/main" r:id="rId15" tooltip="&quot; Fig 1 – Karyotyping performed on the products of conception, showing trisomy 21 – a embryonic genetic abnormality that is a strong risk factor for miscarri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1 - Karyotyping performed on the products of conception, showing trisomy 21 - a embryonic genetic abnormality that is a strong risk factor for miscarriage.">
                      <a:hlinkClick r:id="rId15" tooltip="&quot; Fig 1 – Karyotyping performed on the products of conception, showing trisomy 21 – a embryonic genetic abnormality that is a strong risk factor for miscarriag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3028950"/>
                    </a:xfrm>
                    <a:prstGeom prst="rect">
                      <a:avLst/>
                    </a:prstGeom>
                    <a:noFill/>
                    <a:ln>
                      <a:noFill/>
                    </a:ln>
                  </pic:spPr>
                </pic:pic>
              </a:graphicData>
            </a:graphic>
          </wp:inline>
        </w:drawing>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Fig 1 – Karyotyping performed on the products of conception, showing trisomy 21 – </w:t>
      </w:r>
      <w:proofErr w:type="gramStart"/>
      <w:r w:rsidRPr="00F63536">
        <w:rPr>
          <w:rFonts w:ascii="Times New Roman" w:eastAsia="Times New Roman" w:hAnsi="Times New Roman" w:cs="Times New Roman"/>
          <w:sz w:val="28"/>
          <w:szCs w:val="28"/>
          <w:lang w:val="en-US" w:eastAsia="ru-RU"/>
        </w:rPr>
        <w:t>a</w:t>
      </w:r>
      <w:proofErr w:type="gramEnd"/>
      <w:r w:rsidRPr="00F63536">
        <w:rPr>
          <w:rFonts w:ascii="Times New Roman" w:eastAsia="Times New Roman" w:hAnsi="Times New Roman" w:cs="Times New Roman"/>
          <w:sz w:val="28"/>
          <w:szCs w:val="28"/>
          <w:lang w:val="en-US" w:eastAsia="ru-RU"/>
        </w:rPr>
        <w:t xml:space="preserve"> embryonic genetic abnormality that is a strong risk factor for miscarriage.</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Endocrine Factors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Diabetes mellitus and thyroid disease have both been associated with miscarriage (unless well controlled). Indeed, a high </w:t>
      </w:r>
      <w:r w:rsidRPr="00F63536">
        <w:rPr>
          <w:rFonts w:ascii="Times New Roman" w:eastAsia="Times New Roman" w:hAnsi="Times New Roman" w:cs="Times New Roman"/>
          <w:b/>
          <w:bCs/>
          <w:sz w:val="28"/>
          <w:szCs w:val="28"/>
          <w:lang w:val="en-US" w:eastAsia="ru-RU"/>
        </w:rPr>
        <w:t>HBA1c</w:t>
      </w:r>
      <w:r w:rsidRPr="00F63536">
        <w:rPr>
          <w:rFonts w:ascii="Times New Roman" w:eastAsia="Times New Roman" w:hAnsi="Times New Roman" w:cs="Times New Roman"/>
          <w:sz w:val="28"/>
          <w:szCs w:val="28"/>
          <w:lang w:val="en-US" w:eastAsia="ru-RU"/>
        </w:rPr>
        <w:t xml:space="preserve"> at conception is linked with increased risk of miscarriage and fetal malformation.</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Polycystic ovarian syndrome</w:t>
      </w:r>
      <w:r w:rsidRPr="00F63536">
        <w:rPr>
          <w:rFonts w:ascii="Times New Roman" w:eastAsia="Times New Roman" w:hAnsi="Times New Roman" w:cs="Times New Roman"/>
          <w:sz w:val="28"/>
          <w:szCs w:val="28"/>
          <w:lang w:val="en-US" w:eastAsia="ru-RU"/>
        </w:rPr>
        <w:t xml:space="preserve"> (PCOS) is also associated with an increased risk of miscarriage. Though the exact mechanism remains unclear, it is possibly due to a combination of insulin resistance, hyperinsulinaemia and hyperandrogenaemia.</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Anatomical Factors</w:t>
      </w:r>
    </w:p>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val="en-US" w:eastAsia="ru-RU"/>
        </w:rPr>
        <w:t xml:space="preserve">Structural abnormalities of the female reproductive tract are a recognised factor in recurrent miscarriage. </w:t>
      </w:r>
      <w:r w:rsidRPr="00F63536">
        <w:rPr>
          <w:rFonts w:ascii="Times New Roman" w:eastAsia="Times New Roman" w:hAnsi="Times New Roman" w:cs="Times New Roman"/>
          <w:sz w:val="28"/>
          <w:szCs w:val="28"/>
          <w:lang w:eastAsia="ru-RU"/>
        </w:rPr>
        <w:t>They include:</w:t>
      </w:r>
    </w:p>
    <w:p w:rsidR="00F63536" w:rsidRPr="00F63536" w:rsidRDefault="00F63536" w:rsidP="00F63536">
      <w:pPr>
        <w:numPr>
          <w:ilvl w:val="0"/>
          <w:numId w:val="17"/>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Uterine malformations</w:t>
      </w:r>
      <w:r w:rsidRPr="00F63536">
        <w:rPr>
          <w:rFonts w:ascii="Times New Roman" w:eastAsia="Times New Roman" w:hAnsi="Times New Roman" w:cs="Times New Roman"/>
          <w:sz w:val="28"/>
          <w:szCs w:val="28"/>
          <w:lang w:val="en-US" w:eastAsia="ru-RU"/>
        </w:rPr>
        <w:t xml:space="preserve"> – such as septate, bicornuate or acuate uterus.</w:t>
      </w:r>
    </w:p>
    <w:p w:rsidR="00F63536" w:rsidRPr="00F63536" w:rsidRDefault="00F63536" w:rsidP="00F63536">
      <w:pPr>
        <w:numPr>
          <w:ilvl w:val="0"/>
          <w:numId w:val="17"/>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Cervical weakness</w:t>
      </w:r>
      <w:r w:rsidRPr="00F63536">
        <w:rPr>
          <w:rFonts w:ascii="Times New Roman" w:eastAsia="Times New Roman" w:hAnsi="Times New Roman" w:cs="Times New Roman"/>
          <w:sz w:val="28"/>
          <w:szCs w:val="28"/>
          <w:lang w:val="en-US" w:eastAsia="ru-RU"/>
        </w:rPr>
        <w:t xml:space="preserve"> – where the cervix begins to efface and dilate before the pregnancy reaches term. The characteristic history is of a second-trimester miscarriage that is preceded by a spontaneous rupture of membranes or painless cervical dilatation.</w:t>
      </w:r>
    </w:p>
    <w:p w:rsidR="00F63536" w:rsidRPr="00F63536" w:rsidRDefault="00F63536" w:rsidP="00F63536">
      <w:pPr>
        <w:numPr>
          <w:ilvl w:val="0"/>
          <w:numId w:val="17"/>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Acquired uterine abnormalities</w:t>
      </w:r>
      <w:r w:rsidRPr="00F63536">
        <w:rPr>
          <w:rFonts w:ascii="Times New Roman" w:eastAsia="Times New Roman" w:hAnsi="Times New Roman" w:cs="Times New Roman"/>
          <w:sz w:val="28"/>
          <w:szCs w:val="28"/>
          <w:lang w:val="en-US" w:eastAsia="ru-RU"/>
        </w:rPr>
        <w:t xml:space="preserve"> – such adhesions (Asherman’s syndrome) or fibroids.</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Infective Agents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Any severe infection that results in bacteraemia or viraemia can lead to sporadic miscarriage, especially if there is </w:t>
      </w:r>
      <w:r w:rsidRPr="00F63536">
        <w:rPr>
          <w:rFonts w:ascii="Times New Roman" w:eastAsia="Times New Roman" w:hAnsi="Times New Roman" w:cs="Times New Roman"/>
          <w:b/>
          <w:bCs/>
          <w:sz w:val="28"/>
          <w:szCs w:val="28"/>
          <w:lang w:val="en-US" w:eastAsia="ru-RU"/>
        </w:rPr>
        <w:t>pyrexia</w:t>
      </w:r>
      <w:r w:rsidRPr="00F63536">
        <w:rPr>
          <w:rFonts w:ascii="Times New Roman" w:eastAsia="Times New Roman" w:hAnsi="Times New Roman" w:cs="Times New Roman"/>
          <w:sz w:val="28"/>
          <w:szCs w:val="28"/>
          <w:lang w:val="en-US" w:eastAsia="ru-RU"/>
        </w:rPr>
        <w:t>.</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However, infection is </w:t>
      </w:r>
      <w:proofErr w:type="gramStart"/>
      <w:r w:rsidRPr="00F63536">
        <w:rPr>
          <w:rFonts w:ascii="Times New Roman" w:eastAsia="Times New Roman" w:hAnsi="Times New Roman" w:cs="Times New Roman"/>
          <w:sz w:val="28"/>
          <w:szCs w:val="28"/>
          <w:lang w:val="en-US" w:eastAsia="ru-RU"/>
        </w:rPr>
        <w:t>an</w:t>
      </w:r>
      <w:proofErr w:type="gramEnd"/>
      <w:r w:rsidRPr="00F63536">
        <w:rPr>
          <w:rFonts w:ascii="Times New Roman" w:eastAsia="Times New Roman" w:hAnsi="Times New Roman" w:cs="Times New Roman"/>
          <w:sz w:val="28"/>
          <w:szCs w:val="28"/>
          <w:lang w:val="en-US" w:eastAsia="ru-RU"/>
        </w:rPr>
        <w:t xml:space="preserve"> rare cause for recurrent miscarriage – as it is unlikely to be something that persists without signs or symptoms between pregnancy episodes.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Bacterial vaginosis</w:t>
      </w:r>
      <w:r w:rsidRPr="00F63536">
        <w:rPr>
          <w:rFonts w:ascii="Times New Roman" w:eastAsia="Times New Roman" w:hAnsi="Times New Roman" w:cs="Times New Roman"/>
          <w:sz w:val="28"/>
          <w:szCs w:val="28"/>
          <w:lang w:val="en-US" w:eastAsia="ru-RU"/>
        </w:rPr>
        <w:t xml:space="preserve"> in the first trimester of pregnancy is a risk factor for second-trimester miscarriage. Some individuals are predisposed to this, so screening in the first trimester and treatment (if appropriate) should be provided.</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Inherited Thrombophilias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Inherited thrombophilias include Factor V Leiden, prothrombin gene mutation and </w:t>
      </w:r>
      <w:r w:rsidRPr="00F63536">
        <w:rPr>
          <w:rFonts w:ascii="Times New Roman" w:eastAsia="Times New Roman" w:hAnsi="Times New Roman" w:cs="Times New Roman"/>
          <w:b/>
          <w:bCs/>
          <w:sz w:val="28"/>
          <w:szCs w:val="28"/>
          <w:lang w:val="en-US" w:eastAsia="ru-RU"/>
        </w:rPr>
        <w:t>deficiencies of protein C/S</w:t>
      </w:r>
      <w:r w:rsidRPr="00F63536">
        <w:rPr>
          <w:rFonts w:ascii="Times New Roman" w:eastAsia="Times New Roman" w:hAnsi="Times New Roman" w:cs="Times New Roman"/>
          <w:sz w:val="28"/>
          <w:szCs w:val="28"/>
          <w:lang w:val="en-US" w:eastAsia="ru-RU"/>
        </w:rPr>
        <w:t xml:space="preserve"> and antithrombin III. They are more strongly associated with </w:t>
      </w:r>
      <w:r w:rsidRPr="00F63536">
        <w:rPr>
          <w:rFonts w:ascii="Times New Roman" w:eastAsia="Times New Roman" w:hAnsi="Times New Roman" w:cs="Times New Roman"/>
          <w:sz w:val="28"/>
          <w:szCs w:val="28"/>
          <w:lang w:val="en-US" w:eastAsia="ru-RU"/>
        </w:rPr>
        <w:lastRenderedPageBreak/>
        <w:t>second trimester pregnancy loss, with the presumed mechanism being thrombosis of the uteroplacental circulation.</w:t>
      </w:r>
    </w:p>
    <w:p w:rsidR="00F63536" w:rsidRPr="00F63536" w:rsidRDefault="00F63536" w:rsidP="00F63536">
      <w:pPr>
        <w:spacing w:after="0" w:line="240" w:lineRule="auto"/>
        <w:jc w:val="center"/>
        <w:rPr>
          <w:rFonts w:ascii="Times New Roman" w:eastAsia="Times New Roman" w:hAnsi="Times New Roman" w:cs="Times New Roman"/>
          <w:sz w:val="28"/>
          <w:szCs w:val="28"/>
          <w:lang w:eastAsia="ru-RU"/>
        </w:rPr>
      </w:pPr>
      <w:r w:rsidRPr="00F63536">
        <w:rPr>
          <w:rFonts w:ascii="Times New Roman" w:eastAsia="Times New Roman" w:hAnsi="Times New Roman" w:cs="Times New Roman"/>
          <w:noProof/>
          <w:color w:val="0000FF"/>
          <w:sz w:val="28"/>
          <w:szCs w:val="28"/>
          <w:lang w:eastAsia="ru-RU"/>
        </w:rPr>
        <w:drawing>
          <wp:inline distT="0" distB="0" distL="0" distR="0" wp14:anchorId="0DD4AF50" wp14:editId="33565260">
            <wp:extent cx="4762500" cy="3657600"/>
            <wp:effectExtent l="0" t="0" r="0" b="0"/>
            <wp:docPr id="6" name="Рисунок 6" descr="Fig 1 - The vasculature of the placenta. Uteroplacental thrombosis is a consequence of antiphospholipid syndrome.">
              <a:hlinkClick xmlns:a="http://schemas.openxmlformats.org/drawingml/2006/main" r:id="rId17" tooltip="&quot; Fig 2 – The vasculature of the placenta. Uteroplacental thrombosis (secondary to inherited thrombophilias or APS), is thought to be causative in some second trimester pregnancy lo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1 - The vasculature of the placenta. Uteroplacental thrombosis is a consequence of antiphospholipid syndrome.">
                      <a:hlinkClick r:id="rId17" tooltip="&quot; Fig 2 – The vasculature of the placenta. Uteroplacental thrombosis (secondary to inherited thrombophilias or APS), is thought to be causative in some second trimester pregnancy loss.&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657600"/>
                    </a:xfrm>
                    <a:prstGeom prst="rect">
                      <a:avLst/>
                    </a:prstGeom>
                    <a:noFill/>
                    <a:ln>
                      <a:noFill/>
                    </a:ln>
                  </pic:spPr>
                </pic:pic>
              </a:graphicData>
            </a:graphic>
          </wp:inline>
        </w:drawing>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Fig 2 – The vasculature of the placenta. Uteroplacental thrombosis (secondary to inherited thrombophilias or APS), is thought to be causative in some second trimester pregnancy loss.</w:t>
      </w: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Risk Factors</w:t>
      </w:r>
    </w:p>
    <w:p w:rsidR="00F63536" w:rsidRPr="00F63536" w:rsidRDefault="00F63536" w:rsidP="00F63536">
      <w:p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val="en-US" w:eastAsia="ru-RU"/>
        </w:rPr>
        <w:t xml:space="preserve">The epidemiology of recurrent miscarriage has been well established. </w:t>
      </w:r>
      <w:r w:rsidRPr="00F63536">
        <w:rPr>
          <w:rFonts w:ascii="Times New Roman" w:eastAsia="Times New Roman" w:hAnsi="Times New Roman" w:cs="Times New Roman"/>
          <w:sz w:val="28"/>
          <w:szCs w:val="28"/>
          <w:lang w:eastAsia="ru-RU"/>
        </w:rPr>
        <w:t>Risk factors include:</w:t>
      </w:r>
    </w:p>
    <w:p w:rsidR="00F63536" w:rsidRPr="00F63536" w:rsidRDefault="00F63536" w:rsidP="00F63536">
      <w:pPr>
        <w:numPr>
          <w:ilvl w:val="0"/>
          <w:numId w:val="18"/>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Advancing maternal age</w:t>
      </w:r>
      <w:r w:rsidRPr="00F63536">
        <w:rPr>
          <w:rFonts w:ascii="Times New Roman" w:eastAsia="Times New Roman" w:hAnsi="Times New Roman" w:cs="Times New Roman"/>
          <w:sz w:val="28"/>
          <w:szCs w:val="28"/>
          <w:lang w:val="en-US" w:eastAsia="ru-RU"/>
        </w:rPr>
        <w:t> –</w:t>
      </w:r>
      <w:r w:rsidRPr="00F63536">
        <w:rPr>
          <w:rFonts w:ascii="Times New Roman" w:eastAsia="Times New Roman" w:hAnsi="Times New Roman" w:cs="Times New Roman"/>
          <w:b/>
          <w:bCs/>
          <w:sz w:val="28"/>
          <w:szCs w:val="28"/>
          <w:lang w:val="en-US" w:eastAsia="ru-RU"/>
        </w:rPr>
        <w:t> </w:t>
      </w:r>
      <w:r w:rsidRPr="00F63536">
        <w:rPr>
          <w:rFonts w:ascii="Times New Roman" w:eastAsia="Times New Roman" w:hAnsi="Times New Roman" w:cs="Times New Roman"/>
          <w:sz w:val="28"/>
          <w:szCs w:val="28"/>
          <w:lang w:val="en-US" w:eastAsia="ru-RU"/>
        </w:rPr>
        <w:t>there is a decline in both the number and quality of the remaining oocytes. Advanced paternal age (&gt;40) has also been identified as a risk factor for miscarriage but the cause is less well understood. By age alone, the risk of miscarriage at age 20 is 11%, rising to 25% at age 35-39. The risk increases to 51% for age 40-44 and 93% if aged more than 45.</w:t>
      </w:r>
    </w:p>
    <w:p w:rsidR="00F63536" w:rsidRPr="00F63536" w:rsidRDefault="00F63536" w:rsidP="00F63536">
      <w:pPr>
        <w:numPr>
          <w:ilvl w:val="0"/>
          <w:numId w:val="19"/>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Number of previous miscarriages</w:t>
      </w:r>
      <w:r w:rsidRPr="00F63536">
        <w:rPr>
          <w:rFonts w:ascii="Times New Roman" w:eastAsia="Times New Roman" w:hAnsi="Times New Roman" w:cs="Times New Roman"/>
          <w:sz w:val="28"/>
          <w:szCs w:val="28"/>
          <w:lang w:val="en-US" w:eastAsia="ru-RU"/>
        </w:rPr>
        <w:t> – an independent risk factor for recurrent pregnancy loss. The risk of a further miscarriage increases after each successive pregnancy loss, reaching approximately 40% after three consecutive pregnancy losses. A previous live birth does not preclude a woman developing recurrent miscarriage.</w:t>
      </w:r>
    </w:p>
    <w:p w:rsidR="00F63536" w:rsidRPr="00F63536" w:rsidRDefault="00F63536" w:rsidP="00F63536">
      <w:pPr>
        <w:numPr>
          <w:ilvl w:val="0"/>
          <w:numId w:val="20"/>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 xml:space="preserve">Lifestyle </w:t>
      </w:r>
      <w:r w:rsidRPr="00F63536">
        <w:rPr>
          <w:rFonts w:ascii="Times New Roman" w:eastAsia="Times New Roman" w:hAnsi="Times New Roman" w:cs="Times New Roman"/>
          <w:sz w:val="28"/>
          <w:szCs w:val="28"/>
          <w:lang w:val="en-US" w:eastAsia="ru-RU"/>
        </w:rPr>
        <w:t>– maternal cigarette smoking, moderate to heavy alcohol intake and caffeine consumption have been associated with an increased risk of spontaneous miscarriage in a dose-dependent manner. However, although current evidence is insufficient to confirm this association.</w:t>
      </w: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eastAsia="ru-RU"/>
        </w:rPr>
      </w:pPr>
      <w:r w:rsidRPr="00F63536">
        <w:rPr>
          <w:rFonts w:ascii="Times New Roman" w:eastAsia="Times New Roman" w:hAnsi="Times New Roman" w:cs="Times New Roman"/>
          <w:b/>
          <w:bCs/>
          <w:sz w:val="28"/>
          <w:szCs w:val="28"/>
          <w:lang w:eastAsia="ru-RU"/>
        </w:rPr>
        <w:t>Investigations</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eastAsia="ru-RU"/>
        </w:rPr>
      </w:pPr>
      <w:r w:rsidRPr="00F63536">
        <w:rPr>
          <w:rFonts w:ascii="Times New Roman" w:eastAsia="Times New Roman" w:hAnsi="Times New Roman" w:cs="Times New Roman"/>
          <w:b/>
          <w:bCs/>
          <w:sz w:val="28"/>
          <w:szCs w:val="28"/>
          <w:lang w:eastAsia="ru-RU"/>
        </w:rPr>
        <w:t>Blood Tests</w:t>
      </w:r>
    </w:p>
    <w:p w:rsidR="00F63536" w:rsidRPr="00F63536" w:rsidRDefault="00F63536" w:rsidP="00F63536">
      <w:pPr>
        <w:numPr>
          <w:ilvl w:val="0"/>
          <w:numId w:val="21"/>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Antiphospholipid antibodies</w:t>
      </w:r>
      <w:r w:rsidRPr="00F63536">
        <w:rPr>
          <w:rFonts w:ascii="Times New Roman" w:eastAsia="Times New Roman" w:hAnsi="Times New Roman" w:cs="Times New Roman"/>
          <w:b/>
          <w:bCs/>
          <w:i/>
          <w:iCs/>
          <w:sz w:val="28"/>
          <w:szCs w:val="28"/>
          <w:lang w:val="en-US" w:eastAsia="ru-RU"/>
        </w:rPr>
        <w:t> </w:t>
      </w:r>
      <w:r w:rsidRPr="00F63536">
        <w:rPr>
          <w:rFonts w:ascii="Times New Roman" w:eastAsia="Times New Roman" w:hAnsi="Times New Roman" w:cs="Times New Roman"/>
          <w:i/>
          <w:iCs/>
          <w:sz w:val="28"/>
          <w:szCs w:val="28"/>
          <w:lang w:val="en-US" w:eastAsia="ru-RU"/>
        </w:rPr>
        <w:t>– </w:t>
      </w:r>
      <w:r w:rsidRPr="00F63536">
        <w:rPr>
          <w:rFonts w:ascii="Times New Roman" w:eastAsia="Times New Roman" w:hAnsi="Times New Roman" w:cs="Times New Roman"/>
          <w:sz w:val="28"/>
          <w:szCs w:val="28"/>
          <w:lang w:val="en-US" w:eastAsia="ru-RU"/>
        </w:rPr>
        <w:t xml:space="preserve">for the diagnosis of APS, it is mandatory that the woman has two positive tests at least 12 weeks apart for </w:t>
      </w:r>
      <w:proofErr w:type="gramStart"/>
      <w:r w:rsidRPr="00F63536">
        <w:rPr>
          <w:rFonts w:ascii="Times New Roman" w:eastAsia="Times New Roman" w:hAnsi="Times New Roman" w:cs="Times New Roman"/>
          <w:sz w:val="28"/>
          <w:szCs w:val="28"/>
          <w:lang w:val="en-US" w:eastAsia="ru-RU"/>
        </w:rPr>
        <w:t>either lupus</w:t>
      </w:r>
      <w:proofErr w:type="gramEnd"/>
      <w:r w:rsidRPr="00F63536">
        <w:rPr>
          <w:rFonts w:ascii="Times New Roman" w:eastAsia="Times New Roman" w:hAnsi="Times New Roman" w:cs="Times New Roman"/>
          <w:sz w:val="28"/>
          <w:szCs w:val="28"/>
          <w:lang w:val="en-US" w:eastAsia="ru-RU"/>
        </w:rPr>
        <w:t xml:space="preserve"> anticoagulant, anticardiolipin antibodies or anti-B2-glycoprotein antibodies.</w:t>
      </w:r>
    </w:p>
    <w:p w:rsidR="00F63536" w:rsidRPr="00F63536" w:rsidRDefault="00F63536" w:rsidP="00F63536">
      <w:pPr>
        <w:numPr>
          <w:ilvl w:val="0"/>
          <w:numId w:val="21"/>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lastRenderedPageBreak/>
        <w:t>Inherited thrombophilia screen </w:t>
      </w:r>
      <w:r w:rsidRPr="00F63536">
        <w:rPr>
          <w:rFonts w:ascii="Times New Roman" w:eastAsia="Times New Roman" w:hAnsi="Times New Roman" w:cs="Times New Roman"/>
          <w:sz w:val="28"/>
          <w:szCs w:val="28"/>
          <w:lang w:val="en-US" w:eastAsia="ru-RU"/>
        </w:rPr>
        <w:t>– including Factor V Leiden, prothrombin gene mutation and protein S deficiency.</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eastAsia="ru-RU"/>
        </w:rPr>
      </w:pPr>
      <w:r w:rsidRPr="00F63536">
        <w:rPr>
          <w:rFonts w:ascii="Times New Roman" w:eastAsia="Times New Roman" w:hAnsi="Times New Roman" w:cs="Times New Roman"/>
          <w:b/>
          <w:bCs/>
          <w:sz w:val="28"/>
          <w:szCs w:val="28"/>
          <w:lang w:eastAsia="ru-RU"/>
        </w:rPr>
        <w:t>Genetic Tests (Karyotyping)</w:t>
      </w:r>
    </w:p>
    <w:p w:rsidR="00F63536" w:rsidRPr="00F63536" w:rsidRDefault="00F63536" w:rsidP="00F63536">
      <w:pPr>
        <w:numPr>
          <w:ilvl w:val="0"/>
          <w:numId w:val="22"/>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Cytogenetic analysis</w:t>
      </w:r>
      <w:r w:rsidRPr="00F63536">
        <w:rPr>
          <w:rFonts w:ascii="Times New Roman" w:eastAsia="Times New Roman" w:hAnsi="Times New Roman" w:cs="Times New Roman"/>
          <w:sz w:val="28"/>
          <w:szCs w:val="28"/>
          <w:lang w:val="en-US" w:eastAsia="ru-RU"/>
        </w:rPr>
        <w:t> – this examines for any chromosomal abnormalities. It is performed on the products of conception of the third and subsequent consecutive miscarriage(s).</w:t>
      </w:r>
    </w:p>
    <w:p w:rsidR="00F63536" w:rsidRPr="00F63536" w:rsidRDefault="00F63536" w:rsidP="00F63536">
      <w:pPr>
        <w:numPr>
          <w:ilvl w:val="0"/>
          <w:numId w:val="22"/>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b/>
          <w:bCs/>
          <w:sz w:val="28"/>
          <w:szCs w:val="28"/>
          <w:lang w:val="en-US" w:eastAsia="ru-RU"/>
        </w:rPr>
        <w:t xml:space="preserve">Parental peripheral blood karyotyping </w:t>
      </w:r>
      <w:r w:rsidRPr="00F63536">
        <w:rPr>
          <w:rFonts w:ascii="Times New Roman" w:eastAsia="Times New Roman" w:hAnsi="Times New Roman" w:cs="Times New Roman"/>
          <w:sz w:val="28"/>
          <w:szCs w:val="28"/>
          <w:lang w:val="en-US" w:eastAsia="ru-RU"/>
        </w:rPr>
        <w:t xml:space="preserve">– indicated when testing of products of conception reports an unbalanced structural chromosomal abnormality. </w:t>
      </w:r>
      <w:r w:rsidRPr="00F63536">
        <w:rPr>
          <w:rFonts w:ascii="Times New Roman" w:eastAsia="Times New Roman" w:hAnsi="Times New Roman" w:cs="Times New Roman"/>
          <w:sz w:val="28"/>
          <w:szCs w:val="28"/>
          <w:lang w:eastAsia="ru-RU"/>
        </w:rPr>
        <w:t>It is performed on both partners.</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eastAsia="ru-RU"/>
        </w:rPr>
      </w:pPr>
      <w:r w:rsidRPr="00F63536">
        <w:rPr>
          <w:rFonts w:ascii="Times New Roman" w:eastAsia="Times New Roman" w:hAnsi="Times New Roman" w:cs="Times New Roman"/>
          <w:b/>
          <w:bCs/>
          <w:sz w:val="28"/>
          <w:szCs w:val="28"/>
          <w:lang w:eastAsia="ru-RU"/>
        </w:rPr>
        <w:t>Imaging</w:t>
      </w:r>
    </w:p>
    <w:p w:rsidR="00F63536" w:rsidRPr="00F63536" w:rsidRDefault="00F63536" w:rsidP="00F63536">
      <w:pPr>
        <w:numPr>
          <w:ilvl w:val="0"/>
          <w:numId w:val="23"/>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Pelvic ultrasound scan</w:t>
      </w:r>
      <w:r w:rsidRPr="00F63536">
        <w:rPr>
          <w:rFonts w:ascii="Times New Roman" w:eastAsia="Times New Roman" w:hAnsi="Times New Roman" w:cs="Times New Roman"/>
          <w:sz w:val="28"/>
          <w:szCs w:val="28"/>
          <w:lang w:val="en-US" w:eastAsia="ru-RU"/>
        </w:rPr>
        <w:t xml:space="preserve"> – used to assess uterine anatomy. </w:t>
      </w:r>
    </w:p>
    <w:p w:rsidR="00F63536" w:rsidRPr="00F63536" w:rsidRDefault="00F63536" w:rsidP="00F63536">
      <w:pPr>
        <w:numPr>
          <w:ilvl w:val="1"/>
          <w:numId w:val="23"/>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If uterine anomalies are suspected, then further investigations may be required in order to confirm the diagnosis, by means of hysteroscopy, laparoscopy or three-dimensional pelvic ultrasound.</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i/>
          <w:iCs/>
          <w:sz w:val="28"/>
          <w:szCs w:val="28"/>
          <w:lang w:val="en-US" w:eastAsia="ru-RU"/>
        </w:rPr>
        <w:t>Note: There is no test to demonstrate cervical weakness. Cervical length can be measured by ultrasound but this does not equate to strength.</w:t>
      </w:r>
    </w:p>
    <w:p w:rsidR="00F63536" w:rsidRPr="00F63536" w:rsidRDefault="00F63536" w:rsidP="00F63536">
      <w:pPr>
        <w:spacing w:after="0" w:line="240" w:lineRule="auto"/>
        <w:rPr>
          <w:rFonts w:ascii="Times New Roman" w:eastAsia="Times New Roman" w:hAnsi="Times New Roman" w:cs="Times New Roman"/>
          <w:sz w:val="28"/>
          <w:szCs w:val="28"/>
          <w:lang w:eastAsia="ru-RU"/>
        </w:rPr>
      </w:pP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Management</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All women with recurrent pregnancy loss should be referred to a specialist </w:t>
      </w:r>
      <w:r w:rsidRPr="00F63536">
        <w:rPr>
          <w:rFonts w:ascii="Times New Roman" w:eastAsia="Times New Roman" w:hAnsi="Times New Roman" w:cs="Times New Roman"/>
          <w:b/>
          <w:bCs/>
          <w:sz w:val="28"/>
          <w:szCs w:val="28"/>
          <w:lang w:val="en-US" w:eastAsia="ru-RU"/>
        </w:rPr>
        <w:t>recurrent miscarriage clinic</w:t>
      </w:r>
      <w:r w:rsidRPr="00F63536">
        <w:rPr>
          <w:rFonts w:ascii="Times New Roman" w:eastAsia="Times New Roman" w:hAnsi="Times New Roman" w:cs="Times New Roman"/>
          <w:sz w:val="28"/>
          <w:szCs w:val="28"/>
          <w:lang w:val="en-US" w:eastAsia="ru-RU"/>
        </w:rPr>
        <w:t>. Their management will depend on the underlying cause.</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Genetic Abnormalities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Couples with an abnormal parental karyotype should be referred to a</w:t>
      </w:r>
      <w:r w:rsidRPr="00F63536">
        <w:rPr>
          <w:rFonts w:ascii="Times New Roman" w:eastAsia="Times New Roman" w:hAnsi="Times New Roman" w:cs="Times New Roman"/>
          <w:b/>
          <w:bCs/>
          <w:sz w:val="28"/>
          <w:szCs w:val="28"/>
          <w:lang w:val="en-US" w:eastAsia="ru-RU"/>
        </w:rPr>
        <w:t xml:space="preserve"> clinical geneticist.</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Genetic counseling will offer the couple a prognosis for the risk of future pregnancies, and the opportunity for </w:t>
      </w:r>
      <w:r w:rsidRPr="00F63536">
        <w:rPr>
          <w:rFonts w:ascii="Times New Roman" w:eastAsia="Times New Roman" w:hAnsi="Times New Roman" w:cs="Times New Roman"/>
          <w:b/>
          <w:bCs/>
          <w:sz w:val="28"/>
          <w:szCs w:val="28"/>
          <w:lang w:val="en-US" w:eastAsia="ru-RU"/>
        </w:rPr>
        <w:t>familial chromosome studies</w:t>
      </w:r>
      <w:r w:rsidRPr="00F63536">
        <w:rPr>
          <w:rFonts w:ascii="Times New Roman" w:eastAsia="Times New Roman" w:hAnsi="Times New Roman" w:cs="Times New Roman"/>
          <w:sz w:val="28"/>
          <w:szCs w:val="28"/>
          <w:lang w:val="en-US" w:eastAsia="ru-RU"/>
        </w:rPr>
        <w:t>. Reproductive options will then include proceeding to a further natural pregnancy (with or without a prenatal diagnosis test), gamete donation and adoption.</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Women with unexplained recurrent miscarriage are sometimes offered </w:t>
      </w:r>
      <w:r w:rsidRPr="00F63536">
        <w:rPr>
          <w:rFonts w:ascii="Times New Roman" w:eastAsia="Times New Roman" w:hAnsi="Times New Roman" w:cs="Times New Roman"/>
          <w:b/>
          <w:bCs/>
          <w:sz w:val="28"/>
          <w:szCs w:val="28"/>
          <w:lang w:val="en-US" w:eastAsia="ru-RU"/>
        </w:rPr>
        <w:t>preimplantation genetic screening</w:t>
      </w:r>
      <w:r w:rsidRPr="00F63536">
        <w:rPr>
          <w:rFonts w:ascii="Times New Roman" w:eastAsia="Times New Roman" w:hAnsi="Times New Roman" w:cs="Times New Roman"/>
          <w:sz w:val="28"/>
          <w:szCs w:val="28"/>
          <w:lang w:val="en-US" w:eastAsia="ru-RU"/>
        </w:rPr>
        <w:t xml:space="preserve"> with in-vitro fertilisation treatment. However it has not been shown that this has any affect on live birth rates.</w:t>
      </w: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r w:rsidRPr="00F63536">
        <w:rPr>
          <w:rFonts w:ascii="Times New Roman" w:eastAsia="Times New Roman" w:hAnsi="Times New Roman" w:cs="Times New Roman"/>
          <w:b/>
          <w:bCs/>
          <w:sz w:val="28"/>
          <w:szCs w:val="28"/>
          <w:lang w:val="en-US" w:eastAsia="ru-RU"/>
        </w:rPr>
        <w:t>Anatomical Abnormalities</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There are currently no published randomised trials to assess the benefit of surgical correction of uterine anomalies such as uterine septum resection on pregnancy outcome.</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In some cases of cervical weakness,</w:t>
      </w:r>
      <w:r w:rsidRPr="00F63536">
        <w:rPr>
          <w:rFonts w:ascii="Times New Roman" w:eastAsia="Times New Roman" w:hAnsi="Times New Roman" w:cs="Times New Roman"/>
          <w:b/>
          <w:bCs/>
          <w:sz w:val="28"/>
          <w:szCs w:val="28"/>
          <w:lang w:val="en-US" w:eastAsia="ru-RU"/>
        </w:rPr>
        <w:t xml:space="preserve"> cervical cerclage</w:t>
      </w:r>
      <w:r w:rsidRPr="00F63536">
        <w:rPr>
          <w:rFonts w:ascii="Times New Roman" w:eastAsia="Times New Roman" w:hAnsi="Times New Roman" w:cs="Times New Roman"/>
          <w:sz w:val="28"/>
          <w:szCs w:val="28"/>
          <w:lang w:val="en-US" w:eastAsia="ru-RU"/>
        </w:rPr>
        <w:t> (where a suture is used to close the cervix) may be indicated:</w:t>
      </w:r>
    </w:p>
    <w:p w:rsidR="00F63536" w:rsidRPr="00F63536" w:rsidRDefault="00F63536" w:rsidP="00F63536">
      <w:pPr>
        <w:numPr>
          <w:ilvl w:val="0"/>
          <w:numId w:val="24"/>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Previous poor obstetric history (≥3x 2</w:t>
      </w:r>
      <w:r w:rsidRPr="00F63536">
        <w:rPr>
          <w:rFonts w:ascii="Times New Roman" w:eastAsia="Times New Roman" w:hAnsi="Times New Roman" w:cs="Times New Roman"/>
          <w:sz w:val="28"/>
          <w:szCs w:val="28"/>
          <w:vertAlign w:val="superscript"/>
          <w:lang w:val="en-US" w:eastAsia="ru-RU"/>
        </w:rPr>
        <w:t>nd</w:t>
      </w:r>
      <w:r w:rsidRPr="00F63536">
        <w:rPr>
          <w:rFonts w:ascii="Times New Roman" w:eastAsia="Times New Roman" w:hAnsi="Times New Roman" w:cs="Times New Roman"/>
          <w:sz w:val="28"/>
          <w:szCs w:val="28"/>
          <w:lang w:val="en-US" w:eastAsia="ru-RU"/>
        </w:rPr>
        <w:t xml:space="preserve"> trimester losses).</w:t>
      </w:r>
    </w:p>
    <w:p w:rsidR="00F63536" w:rsidRPr="00F63536" w:rsidRDefault="00F63536" w:rsidP="00F63536">
      <w:pPr>
        <w:numPr>
          <w:ilvl w:val="0"/>
          <w:numId w:val="24"/>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Cervical length shortening on USS (&lt;25mm before 24/40 and a previous 2</w:t>
      </w:r>
      <w:r w:rsidRPr="00F63536">
        <w:rPr>
          <w:rFonts w:ascii="Times New Roman" w:eastAsia="Times New Roman" w:hAnsi="Times New Roman" w:cs="Times New Roman"/>
          <w:sz w:val="28"/>
          <w:szCs w:val="28"/>
          <w:vertAlign w:val="superscript"/>
          <w:lang w:val="en-US" w:eastAsia="ru-RU"/>
        </w:rPr>
        <w:t>nd</w:t>
      </w:r>
      <w:r w:rsidRPr="00F63536">
        <w:rPr>
          <w:rFonts w:ascii="Times New Roman" w:eastAsia="Times New Roman" w:hAnsi="Times New Roman" w:cs="Times New Roman"/>
          <w:sz w:val="28"/>
          <w:szCs w:val="28"/>
          <w:lang w:val="en-US" w:eastAsia="ru-RU"/>
        </w:rPr>
        <w:t xml:space="preserve"> trimester loss).</w:t>
      </w:r>
    </w:p>
    <w:p w:rsidR="00F63536" w:rsidRPr="00F63536" w:rsidRDefault="00F63536" w:rsidP="00F63536">
      <w:pPr>
        <w:numPr>
          <w:ilvl w:val="0"/>
          <w:numId w:val="24"/>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Symptomatic women with premature cervical dilatation and exposed fetal membranes in the vagina.</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Complications of cervical cerclage include bleeding, </w:t>
      </w:r>
      <w:r w:rsidRPr="00F63536">
        <w:rPr>
          <w:rFonts w:ascii="Times New Roman" w:eastAsia="Times New Roman" w:hAnsi="Times New Roman" w:cs="Times New Roman"/>
          <w:b/>
          <w:bCs/>
          <w:sz w:val="28"/>
          <w:szCs w:val="28"/>
          <w:lang w:val="en-US" w:eastAsia="ru-RU"/>
        </w:rPr>
        <w:t>membrane rupture</w:t>
      </w:r>
      <w:r w:rsidRPr="00F63536">
        <w:rPr>
          <w:rFonts w:ascii="Times New Roman" w:eastAsia="Times New Roman" w:hAnsi="Times New Roman" w:cs="Times New Roman"/>
          <w:sz w:val="28"/>
          <w:szCs w:val="28"/>
          <w:lang w:val="en-US" w:eastAsia="ru-RU"/>
        </w:rPr>
        <w:t>, and stimulating uterine contractions. Hence, such a decision should be made with senior involvement and careful counselling of the woman.</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Women with a history of second-trimester miscarriage and suspected cervical weakness who have not undergone cervical cerclage may be offered serial </w:t>
      </w:r>
      <w:r w:rsidRPr="00F63536">
        <w:rPr>
          <w:rFonts w:ascii="Times New Roman" w:eastAsia="Times New Roman" w:hAnsi="Times New Roman" w:cs="Times New Roman"/>
          <w:b/>
          <w:bCs/>
          <w:sz w:val="28"/>
          <w:szCs w:val="28"/>
          <w:lang w:val="en-US" w:eastAsia="ru-RU"/>
        </w:rPr>
        <w:t>cervical sonographic surveillance.</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p>
    <w:p w:rsidR="00F63536" w:rsidRPr="00F63536" w:rsidRDefault="00F63536" w:rsidP="00F63536">
      <w:pPr>
        <w:spacing w:after="0" w:line="240" w:lineRule="auto"/>
        <w:jc w:val="center"/>
        <w:rPr>
          <w:rFonts w:ascii="Times New Roman" w:eastAsia="Times New Roman" w:hAnsi="Times New Roman" w:cs="Times New Roman"/>
          <w:sz w:val="28"/>
          <w:szCs w:val="28"/>
          <w:lang w:eastAsia="ru-RU"/>
        </w:rPr>
      </w:pPr>
      <w:r w:rsidRPr="00F63536">
        <w:rPr>
          <w:rFonts w:ascii="Times New Roman" w:eastAsia="Times New Roman" w:hAnsi="Times New Roman" w:cs="Times New Roman"/>
          <w:noProof/>
          <w:color w:val="0000FF"/>
          <w:sz w:val="28"/>
          <w:szCs w:val="28"/>
          <w:lang w:eastAsia="ru-RU"/>
        </w:rPr>
        <w:drawing>
          <wp:inline distT="0" distB="0" distL="0" distR="0" wp14:anchorId="6B646571" wp14:editId="05948B6D">
            <wp:extent cx="4657725" cy="3448050"/>
            <wp:effectExtent l="0" t="0" r="9525" b="0"/>
            <wp:docPr id="8" name="Рисунок 8" descr="Fig 4- Cervical cerclage, where a suture is used to close the cervix.">
              <a:hlinkClick xmlns:a="http://schemas.openxmlformats.org/drawingml/2006/main" r:id="rId19" tooltip="&quot; Fig 4 – Cervical cerclage, where a suture is used to close the cervi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4- Cervical cerclage, where a suture is used to close the cervix.">
                      <a:hlinkClick r:id="rId19" tooltip="&quot; Fig 4 – Cervical cerclage, where a suture is used to close the cervix.&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p>
    <w:p w:rsidR="00F63536" w:rsidRPr="00F63536" w:rsidRDefault="00F63536" w:rsidP="00F63536">
      <w:pPr>
        <w:spacing w:after="0" w:line="240" w:lineRule="auto"/>
        <w:jc w:val="center"/>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Fig 4 – Cervical cerclage, where a suture is used to close the cervix.</w:t>
      </w:r>
    </w:p>
    <w:p w:rsid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p>
    <w:p w:rsidR="00F63536" w:rsidRPr="00F63536" w:rsidRDefault="00F63536" w:rsidP="00F63536">
      <w:pPr>
        <w:spacing w:after="0" w:line="240" w:lineRule="auto"/>
        <w:outlineLvl w:val="2"/>
        <w:rPr>
          <w:rFonts w:ascii="Times New Roman" w:eastAsia="Times New Roman" w:hAnsi="Times New Roman" w:cs="Times New Roman"/>
          <w:b/>
          <w:bCs/>
          <w:sz w:val="28"/>
          <w:szCs w:val="28"/>
          <w:lang w:val="en-US" w:eastAsia="ru-RU"/>
        </w:rPr>
      </w:pPr>
      <w:bookmarkStart w:id="0" w:name="_GoBack"/>
      <w:bookmarkEnd w:id="0"/>
      <w:r w:rsidRPr="00F63536">
        <w:rPr>
          <w:rFonts w:ascii="Times New Roman" w:eastAsia="Times New Roman" w:hAnsi="Times New Roman" w:cs="Times New Roman"/>
          <w:b/>
          <w:bCs/>
          <w:sz w:val="28"/>
          <w:szCs w:val="28"/>
          <w:lang w:val="en-US" w:eastAsia="ru-RU"/>
        </w:rPr>
        <w:t>Thrombophilias &amp; Antiphospholipid Syndrome</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Women with </w:t>
      </w:r>
      <w:r w:rsidRPr="00F63536">
        <w:rPr>
          <w:rFonts w:ascii="Times New Roman" w:eastAsia="Times New Roman" w:hAnsi="Times New Roman" w:cs="Times New Roman"/>
          <w:b/>
          <w:bCs/>
          <w:sz w:val="28"/>
          <w:szCs w:val="28"/>
          <w:lang w:val="en-US" w:eastAsia="ru-RU"/>
        </w:rPr>
        <w:t>second</w:t>
      </w:r>
      <w:r w:rsidRPr="00F63536">
        <w:rPr>
          <w:rFonts w:ascii="Times New Roman" w:eastAsia="Times New Roman" w:hAnsi="Times New Roman" w:cs="Times New Roman"/>
          <w:sz w:val="28"/>
          <w:szCs w:val="28"/>
          <w:lang w:val="en-US" w:eastAsia="ru-RU"/>
        </w:rPr>
        <w:t xml:space="preserve">-trimester miscarriage associated with inherited thrombophilias may have an improved live birth rate with </w:t>
      </w:r>
      <w:r w:rsidRPr="00F63536">
        <w:rPr>
          <w:rFonts w:ascii="Times New Roman" w:eastAsia="Times New Roman" w:hAnsi="Times New Roman" w:cs="Times New Roman"/>
          <w:b/>
          <w:bCs/>
          <w:sz w:val="28"/>
          <w:szCs w:val="28"/>
          <w:lang w:val="en-US" w:eastAsia="ru-RU"/>
        </w:rPr>
        <w:t>heparin therapy</w:t>
      </w:r>
      <w:r w:rsidRPr="00F63536">
        <w:rPr>
          <w:rFonts w:ascii="Times New Roman" w:eastAsia="Times New Roman" w:hAnsi="Times New Roman" w:cs="Times New Roman"/>
          <w:sz w:val="28"/>
          <w:szCs w:val="28"/>
          <w:lang w:val="en-US" w:eastAsia="ru-RU"/>
        </w:rPr>
        <w:t xml:space="preserve"> during pregnancy.</w:t>
      </w:r>
    </w:p>
    <w:p w:rsidR="00F63536" w:rsidRPr="00F63536" w:rsidRDefault="00F63536" w:rsidP="00F63536">
      <w:p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Treatment with </w:t>
      </w:r>
      <w:r w:rsidRPr="00F63536">
        <w:rPr>
          <w:rFonts w:ascii="Times New Roman" w:eastAsia="Times New Roman" w:hAnsi="Times New Roman" w:cs="Times New Roman"/>
          <w:b/>
          <w:bCs/>
          <w:sz w:val="28"/>
          <w:szCs w:val="28"/>
          <w:lang w:val="en-US" w:eastAsia="ru-RU"/>
        </w:rPr>
        <w:t>low-dose aspirin plus heparin</w:t>
      </w:r>
      <w:r w:rsidRPr="00F63536">
        <w:rPr>
          <w:rFonts w:ascii="Times New Roman" w:eastAsia="Times New Roman" w:hAnsi="Times New Roman" w:cs="Times New Roman"/>
          <w:sz w:val="28"/>
          <w:szCs w:val="28"/>
          <w:lang w:val="en-US" w:eastAsia="ru-RU"/>
        </w:rPr>
        <w:t xml:space="preserve"> should be considered in pregnant women with antiphospholipid syndrome. There is no role for empirical anticoagulation in patients without a diagnosis of APS.</w:t>
      </w:r>
    </w:p>
    <w:p w:rsidR="00F63536" w:rsidRPr="00F63536" w:rsidRDefault="00F63536" w:rsidP="00F63536">
      <w:pPr>
        <w:spacing w:after="0" w:line="240" w:lineRule="auto"/>
        <w:outlineLvl w:val="1"/>
        <w:rPr>
          <w:rFonts w:ascii="Times New Roman" w:eastAsia="Times New Roman" w:hAnsi="Times New Roman" w:cs="Times New Roman"/>
          <w:b/>
          <w:bCs/>
          <w:sz w:val="28"/>
          <w:szCs w:val="28"/>
          <w:lang w:eastAsia="ru-RU"/>
        </w:rPr>
      </w:pPr>
      <w:r w:rsidRPr="00F63536">
        <w:rPr>
          <w:rFonts w:ascii="Times New Roman" w:eastAsia="Times New Roman" w:hAnsi="Times New Roman" w:cs="Times New Roman"/>
          <w:b/>
          <w:bCs/>
          <w:sz w:val="28"/>
          <w:szCs w:val="28"/>
          <w:lang w:eastAsia="ru-RU"/>
        </w:rPr>
        <w:t>Summary</w:t>
      </w:r>
    </w:p>
    <w:p w:rsidR="00F63536" w:rsidRPr="00F63536" w:rsidRDefault="00F63536" w:rsidP="00F63536">
      <w:pPr>
        <w:numPr>
          <w:ilvl w:val="0"/>
          <w:numId w:val="25"/>
        </w:numPr>
        <w:spacing w:after="0" w:line="240" w:lineRule="auto"/>
        <w:rPr>
          <w:rFonts w:ascii="Times New Roman" w:eastAsia="Times New Roman" w:hAnsi="Times New Roman" w:cs="Times New Roman"/>
          <w:sz w:val="28"/>
          <w:szCs w:val="28"/>
          <w:lang w:val="en-US" w:eastAsia="ru-RU"/>
        </w:rPr>
      </w:pPr>
      <w:proofErr w:type="gramStart"/>
      <w:r w:rsidRPr="00F63536">
        <w:rPr>
          <w:rFonts w:ascii="Times New Roman" w:eastAsia="Times New Roman" w:hAnsi="Times New Roman" w:cs="Times New Roman"/>
          <w:sz w:val="28"/>
          <w:szCs w:val="28"/>
          <w:lang w:val="en-US" w:eastAsia="ru-RU"/>
        </w:rPr>
        <w:t>A significant proportion of those with recurrent miscarriage remain</w:t>
      </w:r>
      <w:proofErr w:type="gramEnd"/>
      <w:r w:rsidRPr="00F63536">
        <w:rPr>
          <w:rFonts w:ascii="Times New Roman" w:eastAsia="Times New Roman" w:hAnsi="Times New Roman" w:cs="Times New Roman"/>
          <w:sz w:val="28"/>
          <w:szCs w:val="28"/>
          <w:lang w:val="en-US" w:eastAsia="ru-RU"/>
        </w:rPr>
        <w:t xml:space="preserve"> unexplained and should be referred to a </w:t>
      </w:r>
      <w:r w:rsidRPr="00F63536">
        <w:rPr>
          <w:rFonts w:ascii="Times New Roman" w:eastAsia="Times New Roman" w:hAnsi="Times New Roman" w:cs="Times New Roman"/>
          <w:b/>
          <w:bCs/>
          <w:sz w:val="28"/>
          <w:szCs w:val="28"/>
          <w:lang w:val="en-US" w:eastAsia="ru-RU"/>
        </w:rPr>
        <w:t>recurrent miscarriage clinic.</w:t>
      </w:r>
    </w:p>
    <w:p w:rsidR="00F63536" w:rsidRPr="00F63536" w:rsidRDefault="00F63536" w:rsidP="00F63536">
      <w:pPr>
        <w:numPr>
          <w:ilvl w:val="0"/>
          <w:numId w:val="25"/>
        </w:numPr>
        <w:spacing w:after="0" w:line="240" w:lineRule="auto"/>
        <w:rPr>
          <w:rFonts w:ascii="Times New Roman" w:eastAsia="Times New Roman" w:hAnsi="Times New Roman" w:cs="Times New Roman"/>
          <w:sz w:val="28"/>
          <w:szCs w:val="28"/>
          <w:lang w:eastAsia="ru-RU"/>
        </w:rPr>
      </w:pPr>
      <w:r w:rsidRPr="00F63536">
        <w:rPr>
          <w:rFonts w:ascii="Times New Roman" w:eastAsia="Times New Roman" w:hAnsi="Times New Roman" w:cs="Times New Roman"/>
          <w:sz w:val="28"/>
          <w:szCs w:val="28"/>
          <w:lang w:val="en-US" w:eastAsia="ru-RU"/>
        </w:rPr>
        <w:t xml:space="preserve">Women should be screened for antiphospholipid syndrome and inherited thrombophilias. </w:t>
      </w:r>
      <w:r w:rsidRPr="00F63536">
        <w:rPr>
          <w:rFonts w:ascii="Times New Roman" w:eastAsia="Times New Roman" w:hAnsi="Times New Roman" w:cs="Times New Roman"/>
          <w:sz w:val="28"/>
          <w:szCs w:val="28"/>
          <w:lang w:eastAsia="ru-RU"/>
        </w:rPr>
        <w:t xml:space="preserve">A </w:t>
      </w:r>
      <w:r w:rsidRPr="00F63536">
        <w:rPr>
          <w:rFonts w:ascii="Times New Roman" w:eastAsia="Times New Roman" w:hAnsi="Times New Roman" w:cs="Times New Roman"/>
          <w:b/>
          <w:bCs/>
          <w:sz w:val="28"/>
          <w:szCs w:val="28"/>
          <w:lang w:eastAsia="ru-RU"/>
        </w:rPr>
        <w:t>pelvic ultrasound</w:t>
      </w:r>
      <w:r w:rsidRPr="00F63536">
        <w:rPr>
          <w:rFonts w:ascii="Times New Roman" w:eastAsia="Times New Roman" w:hAnsi="Times New Roman" w:cs="Times New Roman"/>
          <w:sz w:val="28"/>
          <w:szCs w:val="28"/>
          <w:lang w:eastAsia="ru-RU"/>
        </w:rPr>
        <w:t xml:space="preserve"> is necessary.</w:t>
      </w:r>
    </w:p>
    <w:p w:rsidR="00F63536" w:rsidRPr="00F63536" w:rsidRDefault="00F63536" w:rsidP="00F63536">
      <w:pPr>
        <w:numPr>
          <w:ilvl w:val="0"/>
          <w:numId w:val="25"/>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Cytogenetic analysis</w:t>
      </w:r>
      <w:r w:rsidRPr="00F63536">
        <w:rPr>
          <w:rFonts w:ascii="Times New Roman" w:eastAsia="Times New Roman" w:hAnsi="Times New Roman" w:cs="Times New Roman"/>
          <w:sz w:val="28"/>
          <w:szCs w:val="28"/>
          <w:lang w:val="en-US" w:eastAsia="ru-RU"/>
        </w:rPr>
        <w:t xml:space="preserve"> on products of conception should also be performed on subsequent pregnancy losses.</w:t>
      </w:r>
    </w:p>
    <w:p w:rsidR="00F63536" w:rsidRPr="00F63536" w:rsidRDefault="00F63536" w:rsidP="00F63536">
      <w:pPr>
        <w:numPr>
          <w:ilvl w:val="0"/>
          <w:numId w:val="25"/>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Women with </w:t>
      </w:r>
      <w:r w:rsidRPr="00F63536">
        <w:rPr>
          <w:rFonts w:ascii="Times New Roman" w:eastAsia="Times New Roman" w:hAnsi="Times New Roman" w:cs="Times New Roman"/>
          <w:b/>
          <w:bCs/>
          <w:sz w:val="28"/>
          <w:szCs w:val="28"/>
          <w:lang w:val="en-US" w:eastAsia="ru-RU"/>
        </w:rPr>
        <w:t>APS</w:t>
      </w:r>
      <w:r w:rsidRPr="00F63536">
        <w:rPr>
          <w:rFonts w:ascii="Times New Roman" w:eastAsia="Times New Roman" w:hAnsi="Times New Roman" w:cs="Times New Roman"/>
          <w:sz w:val="28"/>
          <w:szCs w:val="28"/>
          <w:lang w:val="en-US" w:eastAsia="ru-RU"/>
        </w:rPr>
        <w:t xml:space="preserve"> are advised to have low-dose aspirin plus heparin antenatally.</w:t>
      </w:r>
    </w:p>
    <w:p w:rsidR="00F63536" w:rsidRPr="00F63536" w:rsidRDefault="00F63536" w:rsidP="00F63536">
      <w:pPr>
        <w:numPr>
          <w:ilvl w:val="0"/>
          <w:numId w:val="25"/>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sz w:val="28"/>
          <w:szCs w:val="28"/>
          <w:lang w:val="en-US" w:eastAsia="ru-RU"/>
        </w:rPr>
        <w:t xml:space="preserve">Heparin therapy is also considered in women with second-trimester miscarriage associated with </w:t>
      </w:r>
      <w:r w:rsidRPr="00F63536">
        <w:rPr>
          <w:rFonts w:ascii="Times New Roman" w:eastAsia="Times New Roman" w:hAnsi="Times New Roman" w:cs="Times New Roman"/>
          <w:b/>
          <w:bCs/>
          <w:sz w:val="28"/>
          <w:szCs w:val="28"/>
          <w:lang w:val="en-US" w:eastAsia="ru-RU"/>
        </w:rPr>
        <w:t>inherited thrombophilias</w:t>
      </w:r>
      <w:r w:rsidRPr="00F63536">
        <w:rPr>
          <w:rFonts w:ascii="Times New Roman" w:eastAsia="Times New Roman" w:hAnsi="Times New Roman" w:cs="Times New Roman"/>
          <w:sz w:val="28"/>
          <w:szCs w:val="28"/>
          <w:lang w:val="en-US" w:eastAsia="ru-RU"/>
        </w:rPr>
        <w:t>.</w:t>
      </w:r>
    </w:p>
    <w:p w:rsidR="00F63536" w:rsidRPr="00F63536" w:rsidRDefault="00F63536" w:rsidP="00F63536">
      <w:pPr>
        <w:numPr>
          <w:ilvl w:val="0"/>
          <w:numId w:val="25"/>
        </w:numPr>
        <w:spacing w:after="0" w:line="240" w:lineRule="auto"/>
        <w:rPr>
          <w:rFonts w:ascii="Times New Roman" w:eastAsia="Times New Roman" w:hAnsi="Times New Roman" w:cs="Times New Roman"/>
          <w:sz w:val="28"/>
          <w:szCs w:val="28"/>
          <w:lang w:val="en-US" w:eastAsia="ru-RU"/>
        </w:rPr>
      </w:pPr>
      <w:r w:rsidRPr="00F63536">
        <w:rPr>
          <w:rFonts w:ascii="Times New Roman" w:eastAsia="Times New Roman" w:hAnsi="Times New Roman" w:cs="Times New Roman"/>
          <w:b/>
          <w:bCs/>
          <w:sz w:val="28"/>
          <w:szCs w:val="28"/>
          <w:lang w:val="en-US" w:eastAsia="ru-RU"/>
        </w:rPr>
        <w:t>Cervical cerclage</w:t>
      </w:r>
      <w:r w:rsidRPr="00F63536">
        <w:rPr>
          <w:rFonts w:ascii="Times New Roman" w:eastAsia="Times New Roman" w:hAnsi="Times New Roman" w:cs="Times New Roman"/>
          <w:sz w:val="28"/>
          <w:szCs w:val="28"/>
          <w:lang w:val="en-US" w:eastAsia="ru-RU"/>
        </w:rPr>
        <w:t xml:space="preserve"> may be indicated in certain women and senior involvement and careful counselling is advised as a benefit is not entirely clear.</w:t>
      </w:r>
    </w:p>
    <w:p w:rsidR="00AB51AB" w:rsidRPr="00F63536" w:rsidRDefault="00AB51AB" w:rsidP="00F63536">
      <w:pPr>
        <w:spacing w:after="0" w:line="240" w:lineRule="auto"/>
        <w:rPr>
          <w:rFonts w:ascii="Times New Roman" w:hAnsi="Times New Roman" w:cs="Times New Roman"/>
          <w:sz w:val="28"/>
          <w:szCs w:val="28"/>
          <w:lang w:val="en-US"/>
        </w:rPr>
      </w:pPr>
    </w:p>
    <w:sectPr w:rsidR="00AB51AB" w:rsidRPr="00F63536" w:rsidSect="00F63536">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4692"/>
    <w:multiLevelType w:val="multilevel"/>
    <w:tmpl w:val="323C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7617D"/>
    <w:multiLevelType w:val="multilevel"/>
    <w:tmpl w:val="792C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B44A3"/>
    <w:multiLevelType w:val="multilevel"/>
    <w:tmpl w:val="C9D4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BC4605"/>
    <w:multiLevelType w:val="multilevel"/>
    <w:tmpl w:val="F9E0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164A9"/>
    <w:multiLevelType w:val="multilevel"/>
    <w:tmpl w:val="E1CC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C26F51"/>
    <w:multiLevelType w:val="multilevel"/>
    <w:tmpl w:val="A950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213C66"/>
    <w:multiLevelType w:val="multilevel"/>
    <w:tmpl w:val="B8B8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BB2B87"/>
    <w:multiLevelType w:val="multilevel"/>
    <w:tmpl w:val="4C66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767FED"/>
    <w:multiLevelType w:val="multilevel"/>
    <w:tmpl w:val="ED52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A63D71"/>
    <w:multiLevelType w:val="multilevel"/>
    <w:tmpl w:val="CD7E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EE4C19"/>
    <w:multiLevelType w:val="multilevel"/>
    <w:tmpl w:val="4054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D7D89"/>
    <w:multiLevelType w:val="multilevel"/>
    <w:tmpl w:val="7266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E92025"/>
    <w:multiLevelType w:val="multilevel"/>
    <w:tmpl w:val="CBBC8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7B330E"/>
    <w:multiLevelType w:val="multilevel"/>
    <w:tmpl w:val="BB72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6910C6"/>
    <w:multiLevelType w:val="multilevel"/>
    <w:tmpl w:val="7E2A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C44886"/>
    <w:multiLevelType w:val="multilevel"/>
    <w:tmpl w:val="ECF8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250381"/>
    <w:multiLevelType w:val="multilevel"/>
    <w:tmpl w:val="236C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C83E37"/>
    <w:multiLevelType w:val="multilevel"/>
    <w:tmpl w:val="17C4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9A397C"/>
    <w:multiLevelType w:val="multilevel"/>
    <w:tmpl w:val="339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151F0D"/>
    <w:multiLevelType w:val="multilevel"/>
    <w:tmpl w:val="CFC4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4679C0"/>
    <w:multiLevelType w:val="multilevel"/>
    <w:tmpl w:val="0962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833E69"/>
    <w:multiLevelType w:val="multilevel"/>
    <w:tmpl w:val="2942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2437E8"/>
    <w:multiLevelType w:val="multilevel"/>
    <w:tmpl w:val="0D9A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7F194A"/>
    <w:multiLevelType w:val="multilevel"/>
    <w:tmpl w:val="9DA4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35182A"/>
    <w:multiLevelType w:val="multilevel"/>
    <w:tmpl w:val="9310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9"/>
  </w:num>
  <w:num w:numId="3">
    <w:abstractNumId w:val="0"/>
  </w:num>
  <w:num w:numId="4">
    <w:abstractNumId w:val="8"/>
  </w:num>
  <w:num w:numId="5">
    <w:abstractNumId w:val="7"/>
  </w:num>
  <w:num w:numId="6">
    <w:abstractNumId w:val="10"/>
  </w:num>
  <w:num w:numId="7">
    <w:abstractNumId w:val="23"/>
  </w:num>
  <w:num w:numId="8">
    <w:abstractNumId w:val="3"/>
  </w:num>
  <w:num w:numId="9">
    <w:abstractNumId w:val="20"/>
  </w:num>
  <w:num w:numId="10">
    <w:abstractNumId w:val="6"/>
  </w:num>
  <w:num w:numId="11">
    <w:abstractNumId w:val="9"/>
  </w:num>
  <w:num w:numId="12">
    <w:abstractNumId w:val="17"/>
  </w:num>
  <w:num w:numId="13">
    <w:abstractNumId w:val="1"/>
  </w:num>
  <w:num w:numId="14">
    <w:abstractNumId w:val="14"/>
  </w:num>
  <w:num w:numId="15">
    <w:abstractNumId w:val="11"/>
  </w:num>
  <w:num w:numId="16">
    <w:abstractNumId w:val="18"/>
  </w:num>
  <w:num w:numId="17">
    <w:abstractNumId w:val="22"/>
  </w:num>
  <w:num w:numId="18">
    <w:abstractNumId w:val="15"/>
  </w:num>
  <w:num w:numId="19">
    <w:abstractNumId w:val="24"/>
  </w:num>
  <w:num w:numId="20">
    <w:abstractNumId w:val="21"/>
  </w:num>
  <w:num w:numId="21">
    <w:abstractNumId w:val="2"/>
  </w:num>
  <w:num w:numId="22">
    <w:abstractNumId w:val="4"/>
  </w:num>
  <w:num w:numId="23">
    <w:abstractNumId w:val="12"/>
  </w:num>
  <w:num w:numId="24">
    <w:abstractNumId w:val="1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536"/>
    <w:rsid w:val="0002107B"/>
    <w:rsid w:val="0005212C"/>
    <w:rsid w:val="000521F3"/>
    <w:rsid w:val="00055CAF"/>
    <w:rsid w:val="00061A3E"/>
    <w:rsid w:val="00080731"/>
    <w:rsid w:val="000B088C"/>
    <w:rsid w:val="000B6107"/>
    <w:rsid w:val="000B7794"/>
    <w:rsid w:val="000D713E"/>
    <w:rsid w:val="000E6840"/>
    <w:rsid w:val="00114AC6"/>
    <w:rsid w:val="001164B6"/>
    <w:rsid w:val="00116879"/>
    <w:rsid w:val="00120EAA"/>
    <w:rsid w:val="00134683"/>
    <w:rsid w:val="001445A7"/>
    <w:rsid w:val="0014521D"/>
    <w:rsid w:val="00154710"/>
    <w:rsid w:val="001863A6"/>
    <w:rsid w:val="00191D6F"/>
    <w:rsid w:val="001A6A3C"/>
    <w:rsid w:val="001F70A9"/>
    <w:rsid w:val="00204CC0"/>
    <w:rsid w:val="002111AE"/>
    <w:rsid w:val="00212477"/>
    <w:rsid w:val="00244DBF"/>
    <w:rsid w:val="002662A1"/>
    <w:rsid w:val="00270D66"/>
    <w:rsid w:val="00271C41"/>
    <w:rsid w:val="00277BCD"/>
    <w:rsid w:val="00295F1A"/>
    <w:rsid w:val="002967C9"/>
    <w:rsid w:val="002B3880"/>
    <w:rsid w:val="002E6C10"/>
    <w:rsid w:val="0030401F"/>
    <w:rsid w:val="00322A22"/>
    <w:rsid w:val="003822EB"/>
    <w:rsid w:val="00390091"/>
    <w:rsid w:val="003B40BD"/>
    <w:rsid w:val="003B5E9C"/>
    <w:rsid w:val="003C39A0"/>
    <w:rsid w:val="0041625E"/>
    <w:rsid w:val="00433A2C"/>
    <w:rsid w:val="00480ADE"/>
    <w:rsid w:val="004D7409"/>
    <w:rsid w:val="005026FC"/>
    <w:rsid w:val="00521470"/>
    <w:rsid w:val="00531A3A"/>
    <w:rsid w:val="005353FE"/>
    <w:rsid w:val="00537E43"/>
    <w:rsid w:val="005577AC"/>
    <w:rsid w:val="00580FCE"/>
    <w:rsid w:val="005A418D"/>
    <w:rsid w:val="005B0CF3"/>
    <w:rsid w:val="005D63FD"/>
    <w:rsid w:val="005D6E98"/>
    <w:rsid w:val="005D7CE2"/>
    <w:rsid w:val="005E110E"/>
    <w:rsid w:val="00616CEB"/>
    <w:rsid w:val="00625DE7"/>
    <w:rsid w:val="00644954"/>
    <w:rsid w:val="00680A2A"/>
    <w:rsid w:val="006E77B2"/>
    <w:rsid w:val="00732152"/>
    <w:rsid w:val="00735E3F"/>
    <w:rsid w:val="00785440"/>
    <w:rsid w:val="007B126B"/>
    <w:rsid w:val="007B1CC1"/>
    <w:rsid w:val="007D39B5"/>
    <w:rsid w:val="007F48AF"/>
    <w:rsid w:val="00800075"/>
    <w:rsid w:val="008020BD"/>
    <w:rsid w:val="008110CA"/>
    <w:rsid w:val="008219BA"/>
    <w:rsid w:val="00854FC7"/>
    <w:rsid w:val="00881032"/>
    <w:rsid w:val="008912B6"/>
    <w:rsid w:val="008F0C16"/>
    <w:rsid w:val="008F5385"/>
    <w:rsid w:val="00907796"/>
    <w:rsid w:val="00913967"/>
    <w:rsid w:val="009160E8"/>
    <w:rsid w:val="00920F0F"/>
    <w:rsid w:val="00936AD0"/>
    <w:rsid w:val="009453AB"/>
    <w:rsid w:val="00952ECB"/>
    <w:rsid w:val="00954EB9"/>
    <w:rsid w:val="0097664C"/>
    <w:rsid w:val="0098193F"/>
    <w:rsid w:val="009913A9"/>
    <w:rsid w:val="009B41BC"/>
    <w:rsid w:val="009B72F8"/>
    <w:rsid w:val="009C07CA"/>
    <w:rsid w:val="009C43C3"/>
    <w:rsid w:val="009D655C"/>
    <w:rsid w:val="009E59C9"/>
    <w:rsid w:val="009E5F76"/>
    <w:rsid w:val="00A01E43"/>
    <w:rsid w:val="00A04925"/>
    <w:rsid w:val="00A569DE"/>
    <w:rsid w:val="00A7460D"/>
    <w:rsid w:val="00A773E6"/>
    <w:rsid w:val="00A97584"/>
    <w:rsid w:val="00AA6B02"/>
    <w:rsid w:val="00AB058F"/>
    <w:rsid w:val="00AB51AB"/>
    <w:rsid w:val="00AB6480"/>
    <w:rsid w:val="00AD7396"/>
    <w:rsid w:val="00AE318B"/>
    <w:rsid w:val="00AF24AA"/>
    <w:rsid w:val="00B0215D"/>
    <w:rsid w:val="00B4419D"/>
    <w:rsid w:val="00B50D86"/>
    <w:rsid w:val="00B83B99"/>
    <w:rsid w:val="00B865CC"/>
    <w:rsid w:val="00B87156"/>
    <w:rsid w:val="00BA1B02"/>
    <w:rsid w:val="00BE2F78"/>
    <w:rsid w:val="00BE4B89"/>
    <w:rsid w:val="00C2587D"/>
    <w:rsid w:val="00C32EAC"/>
    <w:rsid w:val="00C96AB7"/>
    <w:rsid w:val="00CA109C"/>
    <w:rsid w:val="00CA6D89"/>
    <w:rsid w:val="00CB094E"/>
    <w:rsid w:val="00CB3FD9"/>
    <w:rsid w:val="00CB6D2F"/>
    <w:rsid w:val="00CD1FAF"/>
    <w:rsid w:val="00D07D7E"/>
    <w:rsid w:val="00D1048A"/>
    <w:rsid w:val="00D17A2E"/>
    <w:rsid w:val="00D215FE"/>
    <w:rsid w:val="00D37AF0"/>
    <w:rsid w:val="00D401AB"/>
    <w:rsid w:val="00D45372"/>
    <w:rsid w:val="00D462E3"/>
    <w:rsid w:val="00D62C5E"/>
    <w:rsid w:val="00D81FDB"/>
    <w:rsid w:val="00D954AB"/>
    <w:rsid w:val="00DA310C"/>
    <w:rsid w:val="00DA5828"/>
    <w:rsid w:val="00DC7792"/>
    <w:rsid w:val="00DD0705"/>
    <w:rsid w:val="00DD4E6D"/>
    <w:rsid w:val="00DE0310"/>
    <w:rsid w:val="00DE1AE7"/>
    <w:rsid w:val="00DF2B90"/>
    <w:rsid w:val="00DF358B"/>
    <w:rsid w:val="00E12B44"/>
    <w:rsid w:val="00E427A0"/>
    <w:rsid w:val="00E45B73"/>
    <w:rsid w:val="00E74F28"/>
    <w:rsid w:val="00E83D98"/>
    <w:rsid w:val="00E85C7B"/>
    <w:rsid w:val="00EA5DC0"/>
    <w:rsid w:val="00EB7FD2"/>
    <w:rsid w:val="00EC0D97"/>
    <w:rsid w:val="00ED4964"/>
    <w:rsid w:val="00EE4908"/>
    <w:rsid w:val="00F12ED2"/>
    <w:rsid w:val="00F24CDB"/>
    <w:rsid w:val="00F32E7B"/>
    <w:rsid w:val="00F47C46"/>
    <w:rsid w:val="00F50897"/>
    <w:rsid w:val="00F63536"/>
    <w:rsid w:val="00F63654"/>
    <w:rsid w:val="00F66254"/>
    <w:rsid w:val="00F77662"/>
    <w:rsid w:val="00F826C1"/>
    <w:rsid w:val="00F929DC"/>
    <w:rsid w:val="00F93811"/>
    <w:rsid w:val="00F97A71"/>
    <w:rsid w:val="00FA5EF5"/>
    <w:rsid w:val="00FB4466"/>
    <w:rsid w:val="00FD05A1"/>
    <w:rsid w:val="00FD1AA9"/>
    <w:rsid w:val="00FD310C"/>
    <w:rsid w:val="00FE19A2"/>
    <w:rsid w:val="00FE2F2A"/>
    <w:rsid w:val="00FF5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03996">
      <w:bodyDiv w:val="1"/>
      <w:marLeft w:val="0"/>
      <w:marRight w:val="0"/>
      <w:marTop w:val="0"/>
      <w:marBottom w:val="0"/>
      <w:divBdr>
        <w:top w:val="none" w:sz="0" w:space="0" w:color="auto"/>
        <w:left w:val="none" w:sz="0" w:space="0" w:color="auto"/>
        <w:bottom w:val="none" w:sz="0" w:space="0" w:color="auto"/>
        <w:right w:val="none" w:sz="0" w:space="0" w:color="auto"/>
      </w:divBdr>
      <w:divsChild>
        <w:div w:id="1497840323">
          <w:marLeft w:val="0"/>
          <w:marRight w:val="0"/>
          <w:marTop w:val="0"/>
          <w:marBottom w:val="0"/>
          <w:divBdr>
            <w:top w:val="none" w:sz="0" w:space="0" w:color="auto"/>
            <w:left w:val="none" w:sz="0" w:space="0" w:color="auto"/>
            <w:bottom w:val="none" w:sz="0" w:space="0" w:color="auto"/>
            <w:right w:val="none" w:sz="0" w:space="0" w:color="auto"/>
          </w:divBdr>
          <w:divsChild>
            <w:div w:id="303505853">
              <w:marLeft w:val="0"/>
              <w:marRight w:val="0"/>
              <w:marTop w:val="0"/>
              <w:marBottom w:val="0"/>
              <w:divBdr>
                <w:top w:val="none" w:sz="0" w:space="0" w:color="auto"/>
                <w:left w:val="none" w:sz="0" w:space="0" w:color="auto"/>
                <w:bottom w:val="none" w:sz="0" w:space="0" w:color="auto"/>
                <w:right w:val="none" w:sz="0" w:space="0" w:color="auto"/>
              </w:divBdr>
            </w:div>
          </w:divsChild>
        </w:div>
        <w:div w:id="385224883">
          <w:marLeft w:val="0"/>
          <w:marRight w:val="0"/>
          <w:marTop w:val="0"/>
          <w:marBottom w:val="0"/>
          <w:divBdr>
            <w:top w:val="none" w:sz="0" w:space="0" w:color="auto"/>
            <w:left w:val="none" w:sz="0" w:space="0" w:color="auto"/>
            <w:bottom w:val="none" w:sz="0" w:space="0" w:color="auto"/>
            <w:right w:val="none" w:sz="0" w:space="0" w:color="auto"/>
          </w:divBdr>
          <w:divsChild>
            <w:div w:id="657343456">
              <w:marLeft w:val="0"/>
              <w:marRight w:val="0"/>
              <w:marTop w:val="0"/>
              <w:marBottom w:val="0"/>
              <w:divBdr>
                <w:top w:val="none" w:sz="0" w:space="0" w:color="auto"/>
                <w:left w:val="none" w:sz="0" w:space="0" w:color="auto"/>
                <w:bottom w:val="none" w:sz="0" w:space="0" w:color="auto"/>
                <w:right w:val="none" w:sz="0" w:space="0" w:color="auto"/>
              </w:divBdr>
            </w:div>
          </w:divsChild>
        </w:div>
        <w:div w:id="633146389">
          <w:marLeft w:val="0"/>
          <w:marRight w:val="0"/>
          <w:marTop w:val="0"/>
          <w:marBottom w:val="0"/>
          <w:divBdr>
            <w:top w:val="none" w:sz="0" w:space="0" w:color="auto"/>
            <w:left w:val="none" w:sz="0" w:space="0" w:color="auto"/>
            <w:bottom w:val="none" w:sz="0" w:space="0" w:color="auto"/>
            <w:right w:val="none" w:sz="0" w:space="0" w:color="auto"/>
          </w:divBdr>
          <w:divsChild>
            <w:div w:id="615910879">
              <w:marLeft w:val="0"/>
              <w:marRight w:val="0"/>
              <w:marTop w:val="0"/>
              <w:marBottom w:val="0"/>
              <w:divBdr>
                <w:top w:val="none" w:sz="0" w:space="0" w:color="auto"/>
                <w:left w:val="none" w:sz="0" w:space="0" w:color="auto"/>
                <w:bottom w:val="none" w:sz="0" w:space="0" w:color="auto"/>
                <w:right w:val="none" w:sz="0" w:space="0" w:color="auto"/>
              </w:divBdr>
            </w:div>
          </w:divsChild>
        </w:div>
        <w:div w:id="2099015247">
          <w:marLeft w:val="0"/>
          <w:marRight w:val="0"/>
          <w:marTop w:val="0"/>
          <w:marBottom w:val="0"/>
          <w:divBdr>
            <w:top w:val="none" w:sz="0" w:space="0" w:color="auto"/>
            <w:left w:val="none" w:sz="0" w:space="0" w:color="auto"/>
            <w:bottom w:val="none" w:sz="0" w:space="0" w:color="auto"/>
            <w:right w:val="none" w:sz="0" w:space="0" w:color="auto"/>
          </w:divBdr>
          <w:divsChild>
            <w:div w:id="14967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9063">
      <w:bodyDiv w:val="1"/>
      <w:marLeft w:val="0"/>
      <w:marRight w:val="0"/>
      <w:marTop w:val="0"/>
      <w:marBottom w:val="0"/>
      <w:divBdr>
        <w:top w:val="none" w:sz="0" w:space="0" w:color="auto"/>
        <w:left w:val="none" w:sz="0" w:space="0" w:color="auto"/>
        <w:bottom w:val="none" w:sz="0" w:space="0" w:color="auto"/>
        <w:right w:val="none" w:sz="0" w:space="0" w:color="auto"/>
      </w:divBdr>
      <w:divsChild>
        <w:div w:id="792986487">
          <w:marLeft w:val="0"/>
          <w:marRight w:val="0"/>
          <w:marTop w:val="0"/>
          <w:marBottom w:val="0"/>
          <w:divBdr>
            <w:top w:val="none" w:sz="0" w:space="0" w:color="auto"/>
            <w:left w:val="none" w:sz="0" w:space="0" w:color="auto"/>
            <w:bottom w:val="none" w:sz="0" w:space="0" w:color="auto"/>
            <w:right w:val="none" w:sz="0" w:space="0" w:color="auto"/>
          </w:divBdr>
          <w:divsChild>
            <w:div w:id="2084719059">
              <w:marLeft w:val="0"/>
              <w:marRight w:val="0"/>
              <w:marTop w:val="0"/>
              <w:marBottom w:val="0"/>
              <w:divBdr>
                <w:top w:val="none" w:sz="0" w:space="0" w:color="auto"/>
                <w:left w:val="none" w:sz="0" w:space="0" w:color="auto"/>
                <w:bottom w:val="none" w:sz="0" w:space="0" w:color="auto"/>
                <w:right w:val="none" w:sz="0" w:space="0" w:color="auto"/>
              </w:divBdr>
            </w:div>
          </w:divsChild>
        </w:div>
        <w:div w:id="1579709313">
          <w:marLeft w:val="0"/>
          <w:marRight w:val="0"/>
          <w:marTop w:val="0"/>
          <w:marBottom w:val="0"/>
          <w:divBdr>
            <w:top w:val="none" w:sz="0" w:space="0" w:color="auto"/>
            <w:left w:val="none" w:sz="0" w:space="0" w:color="auto"/>
            <w:bottom w:val="none" w:sz="0" w:space="0" w:color="auto"/>
            <w:right w:val="none" w:sz="0" w:space="0" w:color="auto"/>
          </w:divBdr>
          <w:divsChild>
            <w:div w:id="1155993974">
              <w:marLeft w:val="0"/>
              <w:marRight w:val="0"/>
              <w:marTop w:val="0"/>
              <w:marBottom w:val="0"/>
              <w:divBdr>
                <w:top w:val="none" w:sz="0" w:space="0" w:color="auto"/>
                <w:left w:val="none" w:sz="0" w:space="0" w:color="auto"/>
                <w:bottom w:val="none" w:sz="0" w:space="0" w:color="auto"/>
                <w:right w:val="none" w:sz="0" w:space="0" w:color="auto"/>
              </w:divBdr>
            </w:div>
          </w:divsChild>
        </w:div>
        <w:div w:id="1290818082">
          <w:marLeft w:val="0"/>
          <w:marRight w:val="0"/>
          <w:marTop w:val="0"/>
          <w:marBottom w:val="0"/>
          <w:divBdr>
            <w:top w:val="none" w:sz="0" w:space="0" w:color="auto"/>
            <w:left w:val="none" w:sz="0" w:space="0" w:color="auto"/>
            <w:bottom w:val="none" w:sz="0" w:space="0" w:color="auto"/>
            <w:right w:val="none" w:sz="0" w:space="0" w:color="auto"/>
          </w:divBdr>
        </w:div>
        <w:div w:id="1612544391">
          <w:marLeft w:val="0"/>
          <w:marRight w:val="0"/>
          <w:marTop w:val="0"/>
          <w:marBottom w:val="0"/>
          <w:divBdr>
            <w:top w:val="none" w:sz="0" w:space="0" w:color="auto"/>
            <w:left w:val="none" w:sz="0" w:space="0" w:color="auto"/>
            <w:bottom w:val="none" w:sz="0" w:space="0" w:color="auto"/>
            <w:right w:val="none" w:sz="0" w:space="0" w:color="auto"/>
          </w:divBdr>
          <w:divsChild>
            <w:div w:id="814176048">
              <w:marLeft w:val="0"/>
              <w:marRight w:val="0"/>
              <w:marTop w:val="0"/>
              <w:marBottom w:val="0"/>
              <w:divBdr>
                <w:top w:val="none" w:sz="0" w:space="0" w:color="auto"/>
                <w:left w:val="none" w:sz="0" w:space="0" w:color="auto"/>
                <w:bottom w:val="none" w:sz="0" w:space="0" w:color="auto"/>
                <w:right w:val="none" w:sz="0" w:space="0" w:color="auto"/>
              </w:divBdr>
            </w:div>
          </w:divsChild>
        </w:div>
        <w:div w:id="1030253789">
          <w:marLeft w:val="0"/>
          <w:marRight w:val="0"/>
          <w:marTop w:val="0"/>
          <w:marBottom w:val="0"/>
          <w:divBdr>
            <w:top w:val="none" w:sz="0" w:space="0" w:color="auto"/>
            <w:left w:val="none" w:sz="0" w:space="0" w:color="auto"/>
            <w:bottom w:val="none" w:sz="0" w:space="0" w:color="auto"/>
            <w:right w:val="none" w:sz="0" w:space="0" w:color="auto"/>
          </w:divBdr>
          <w:divsChild>
            <w:div w:id="923951669">
              <w:marLeft w:val="0"/>
              <w:marRight w:val="0"/>
              <w:marTop w:val="0"/>
              <w:marBottom w:val="0"/>
              <w:divBdr>
                <w:top w:val="none" w:sz="0" w:space="0" w:color="auto"/>
                <w:left w:val="none" w:sz="0" w:space="0" w:color="auto"/>
                <w:bottom w:val="none" w:sz="0" w:space="0" w:color="auto"/>
                <w:right w:val="none" w:sz="0" w:space="0" w:color="auto"/>
              </w:divBdr>
            </w:div>
          </w:divsChild>
        </w:div>
        <w:div w:id="53549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3.amazonaws.com/teachmeseries/tmobgyn/wp-content/uploads/2016/07/22092644/Types-of-Ectopic-Pregnancies-1024x585.jpg" TargetMode="External"/><Relationship Id="rId13" Type="http://schemas.openxmlformats.org/officeDocument/2006/relationships/image" Target="media/image4.pn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3.amazonaws.com/teachmeseries/tmobgyn/wp-content/uploads/2016/07/22092518/Vacuum-Aspiration-Surgical-Management-of-Miscarriage.png" TargetMode="External"/><Relationship Id="rId17" Type="http://schemas.openxmlformats.org/officeDocument/2006/relationships/hyperlink" Target="http://s3.amazonaws.com/teachmeseries/tmobgyn/wp-content/uploads/2016/08/22090339/Placental-Vasculature-Antiphospholipid-Syndrome..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3.amazonaws.com/teachmeseries/tmobgyn/wp-content/uploads/2016/09/22092646/Uterine-Structural-Abnormalities-Recurrent-Miscarriage.jpg" TargetMode="Externa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http://s3.amazonaws.com/teachmeseries/tmobgyn/wp-content/uploads/2016/09/22092650/Karyotyping-Recurrent-Miscarriage-Trisomy-21.jpg" TargetMode="External"/><Relationship Id="rId10" Type="http://schemas.openxmlformats.org/officeDocument/2006/relationships/hyperlink" Target="http://s3.amazonaws.com/teachmeseries/tmobgyn/wp-content/uploads/2016/07/22092519/Delayed-or-Missed-Miscarriage-Ultrasound.gif" TargetMode="External"/><Relationship Id="rId19" Type="http://schemas.openxmlformats.org/officeDocument/2006/relationships/hyperlink" Target="http://s3.amazonaws.com/teachmeseries/tmobgyn/wp-content/uploads/2016/09/22092645/Cervical-Cerclage-Recurrent-Miscarriage.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eachmeobgyn.com/pregnancy/medical-disorders/haematological/antiphospholipid-syndrom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2611</Words>
  <Characters>14887</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2018-10-21T13:39:00Z</dcterms:created>
  <dcterms:modified xsi:type="dcterms:W3CDTF">2018-10-21T13:46:00Z</dcterms:modified>
</cp:coreProperties>
</file>