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29" w:rsidRDefault="00AD0929" w:rsidP="00AD0929">
      <w:pPr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М</w:t>
      </w:r>
      <w:r w:rsidRPr="007F26E8">
        <w:rPr>
          <w:b/>
          <w:i w:val="0"/>
          <w:sz w:val="28"/>
          <w:szCs w:val="28"/>
        </w:rPr>
        <w:t>АТЕРИАЛЫ ДЛЯ ИТОГОВОЙ АТТЕСТАЦИИ</w:t>
      </w:r>
    </w:p>
    <w:p w:rsidR="00AD0929" w:rsidRDefault="00AD0929" w:rsidP="00AD0929">
      <w:pPr>
        <w:ind w:firstLine="709"/>
        <w:jc w:val="center"/>
        <w:rPr>
          <w:b/>
          <w:i w:val="0"/>
          <w:sz w:val="28"/>
          <w:szCs w:val="28"/>
        </w:rPr>
      </w:pPr>
    </w:p>
    <w:p w:rsidR="00AD0929" w:rsidRDefault="00AD0929" w:rsidP="00AD0929">
      <w:pPr>
        <w:pStyle w:val="40"/>
        <w:shd w:val="clear" w:color="auto" w:fill="auto"/>
        <w:spacing w:line="240" w:lineRule="auto"/>
        <w:ind w:firstLine="740"/>
        <w:jc w:val="center"/>
        <w:rPr>
          <w:rFonts w:ascii="Times New Roman" w:hAnsi="Times New Roman"/>
          <w:b w:val="0"/>
          <w:sz w:val="28"/>
          <w:szCs w:val="28"/>
        </w:rPr>
      </w:pPr>
      <w:r w:rsidRPr="009161A8">
        <w:rPr>
          <w:rFonts w:ascii="Times New Roman" w:hAnsi="Times New Roman"/>
          <w:b w:val="0"/>
          <w:sz w:val="28"/>
          <w:szCs w:val="28"/>
        </w:rPr>
        <w:t>Форма итоговой аттестации – собеседование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D0929" w:rsidRPr="009161A8" w:rsidRDefault="00AD0929" w:rsidP="00AD0929">
      <w:pPr>
        <w:pStyle w:val="40"/>
        <w:shd w:val="clear" w:color="auto" w:fill="auto"/>
        <w:spacing w:line="240" w:lineRule="auto"/>
        <w:ind w:firstLine="740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:rsidR="00AD0929" w:rsidRPr="009161A8" w:rsidRDefault="00AD0929" w:rsidP="00AD0929">
      <w:pPr>
        <w:ind w:firstLine="709"/>
        <w:jc w:val="center"/>
        <w:rPr>
          <w:i w:val="0"/>
          <w:sz w:val="28"/>
          <w:szCs w:val="28"/>
        </w:rPr>
      </w:pPr>
      <w:r w:rsidRPr="009161A8">
        <w:rPr>
          <w:i w:val="0"/>
          <w:sz w:val="28"/>
          <w:szCs w:val="28"/>
        </w:rPr>
        <w:t>Вопросы для собеседования</w:t>
      </w:r>
    </w:p>
    <w:p w:rsidR="00AD0929" w:rsidRPr="009161A8" w:rsidRDefault="00AD0929" w:rsidP="00AD092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/>
        </w:rPr>
      </w:pPr>
      <w:r w:rsidRPr="009161A8">
        <w:rPr>
          <w:rFonts w:ascii="Times New Roman" w:hAnsi="Times New Roman"/>
        </w:rPr>
        <w:t>Идеология белорусского государства: понятие и характеристика. Механизм функционирования идеологии белорусского государства.</w:t>
      </w:r>
    </w:p>
    <w:p w:rsidR="00AD0929" w:rsidRPr="009161A8" w:rsidRDefault="00AD0929" w:rsidP="00AD092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/>
        </w:rPr>
      </w:pPr>
      <w:r w:rsidRPr="009161A8">
        <w:rPr>
          <w:rFonts w:ascii="Times New Roman" w:hAnsi="Times New Roman"/>
        </w:rPr>
        <w:t xml:space="preserve"> Роль идеологии белорусского государства на современном этапе развития белорусского общества. Роль идеологии как систематизированного способа социально-группового мышления в формировании ценностных установок личности и ее политического поведения. Идеологические функции Президента Республики Беларусь. Роль Администрации Президента Республики Беларусь в организации их осущес</w:t>
      </w:r>
      <w:bookmarkStart w:id="0" w:name="_GoBack"/>
      <w:bookmarkEnd w:id="0"/>
      <w:r w:rsidRPr="009161A8">
        <w:rPr>
          <w:rFonts w:ascii="Times New Roman" w:hAnsi="Times New Roman"/>
        </w:rPr>
        <w:t xml:space="preserve">твления. </w:t>
      </w:r>
    </w:p>
    <w:p w:rsidR="00AD0929" w:rsidRPr="009161A8" w:rsidRDefault="00AD0929" w:rsidP="00AD092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1A8">
        <w:rPr>
          <w:color w:val="000000"/>
          <w:sz w:val="28"/>
          <w:szCs w:val="28"/>
        </w:rPr>
        <w:t xml:space="preserve">Стратегия и приоритеты развития здравоохранения в Республике Беларусь. Государственная политика в области охраны здоровья и ее направленность. Приоритетные направления демографической политики. Концепция реализации государственной политики в области формирования здорового образа жизни населения Республики Беларусь. Государственная программа «Здоровье народа и демографическая безопасность Республики Беларусь» на 2021-2025 годы. </w:t>
      </w:r>
    </w:p>
    <w:p w:rsidR="00AD0929" w:rsidRPr="009161A8" w:rsidRDefault="00AD0929" w:rsidP="00AD092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61A8">
        <w:rPr>
          <w:color w:val="000000"/>
          <w:sz w:val="28"/>
          <w:szCs w:val="28"/>
        </w:rPr>
        <w:t xml:space="preserve">Правовые основы государственной политики в сфере борьбы с коррупцией. </w:t>
      </w:r>
    </w:p>
    <w:p w:rsidR="00AD0929" w:rsidRPr="00D727BE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727BE">
        <w:rPr>
          <w:sz w:val="28"/>
          <w:szCs w:val="28"/>
          <w:shd w:val="clear" w:color="auto" w:fill="FFFFFF"/>
        </w:rPr>
        <w:t>Медицинская этика и деонтология в практической работе провизора-специалиста.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81EEF">
        <w:rPr>
          <w:sz w:val="28"/>
          <w:szCs w:val="28"/>
        </w:rPr>
        <w:t>Биофармация</w:t>
      </w:r>
      <w:proofErr w:type="spellEnd"/>
      <w:r>
        <w:rPr>
          <w:sz w:val="28"/>
          <w:szCs w:val="28"/>
        </w:rPr>
        <w:t xml:space="preserve"> – теоретическая основа разработки и стандартизации лекарственных средств. История возникновения и перспективы развития.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2D8E">
        <w:rPr>
          <w:sz w:val="28"/>
        </w:rPr>
        <w:t>Лекарственные средства для разных возрастных групп</w:t>
      </w:r>
      <w:r w:rsidRPr="00BB2D8E">
        <w:rPr>
          <w:sz w:val="32"/>
          <w:szCs w:val="28"/>
        </w:rPr>
        <w:t>,</w:t>
      </w:r>
      <w:r w:rsidRPr="00B57290">
        <w:rPr>
          <w:sz w:val="32"/>
          <w:szCs w:val="28"/>
        </w:rPr>
        <w:t xml:space="preserve"> </w:t>
      </w:r>
      <w:r>
        <w:rPr>
          <w:sz w:val="28"/>
          <w:szCs w:val="28"/>
        </w:rPr>
        <w:t>их разработка.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определения биологической доступности лекарственных средств (или их активных метаболитов) в биологических жидкостях как объективный показатель терапевтической эффективности лекарственного средства.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 всасывания фармацевтических субстанций в опытах </w:t>
      </w:r>
      <w:r>
        <w:rPr>
          <w:sz w:val="28"/>
          <w:szCs w:val="28"/>
          <w:lang w:val="en-US"/>
        </w:rPr>
        <w:t>in</w:t>
      </w:r>
      <w:r w:rsidRPr="00B81E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>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Патофизиологические биофармацевтические факторы и скорость элиминации фармацевтических субстанций.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биохимических процессов, протекающих в организме человека, на терапевтическую активность лекарственных средств.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факторы в производстве лекарственной формы и их влияние на терапевтическую активность лекарственных средств.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Стабильность как фактор биофармацевтической оценки качества лекарственных средств.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факторы окружающей среды, их влияние на </w:t>
      </w:r>
      <w:proofErr w:type="spellStart"/>
      <w:r>
        <w:rPr>
          <w:sz w:val="28"/>
          <w:szCs w:val="28"/>
        </w:rPr>
        <w:t>фармакокинетику</w:t>
      </w:r>
      <w:proofErr w:type="spellEnd"/>
      <w:r>
        <w:rPr>
          <w:sz w:val="28"/>
          <w:szCs w:val="28"/>
        </w:rPr>
        <w:t xml:space="preserve"> лекарственных средств и терапевтическую эффективность.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направления биофармацевтической концепции.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формирования здорового образа жизни.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Выбор лекарственной формы для рациональной фармакотерапии.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вспомогательных веществ на терапевтическую эффективность мазей.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вспомогательных веществ на терапевтическую эффективность суппозиториев.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вспомогательных веществ на терапевтическую эффективность таблеток.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вспомогательных веществ и технологических факторов производства на терапевтическую эффективность сиропов.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вспомогательных веществ и технологических факторов производства на терапевтическую эффективность капсул.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испытания как этап оценки терапевтической эффективности лекарственных средств.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доклинических исследований в зависимости от вида разрабатываемого лекарственного средства.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Биологическая доступность как критерий оценки терапевтической эффективности лекарственного средства.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Фармацевтическая разработка лекарственных средств, объем фармацевтической разработки в зависимости от категории лекарственного средства.</w:t>
      </w:r>
    </w:p>
    <w:p w:rsid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Фармакокинетические исследования лекарственных средств.</w:t>
      </w:r>
    </w:p>
    <w:p w:rsidR="00AD0929" w:rsidRP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D0929">
        <w:rPr>
          <w:sz w:val="28"/>
          <w:szCs w:val="28"/>
        </w:rPr>
        <w:t>Характеристика лекарственных средств с модифицированным высвобождением и действием.</w:t>
      </w:r>
    </w:p>
    <w:p w:rsidR="00773394" w:rsidRPr="00AD0929" w:rsidRDefault="00AD0929" w:rsidP="00AD09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D0929">
        <w:rPr>
          <w:sz w:val="28"/>
          <w:szCs w:val="28"/>
        </w:rPr>
        <w:t>Оценка биофармацевтических факторов при фармацевтической разработке лекарственных средств</w:t>
      </w:r>
    </w:p>
    <w:sectPr w:rsidR="00773394" w:rsidRPr="00AD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ECB"/>
    <w:multiLevelType w:val="hybridMultilevel"/>
    <w:tmpl w:val="B63C8E9C"/>
    <w:lvl w:ilvl="0" w:tplc="877402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29"/>
    <w:rsid w:val="00773394"/>
    <w:rsid w:val="00AD0929"/>
    <w:rsid w:val="00BE4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58DBE-3227-465B-9655-CB0F0FD0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29"/>
    <w:pPr>
      <w:spacing w:after="0" w:line="240" w:lineRule="auto"/>
    </w:pPr>
    <w:rPr>
      <w:rFonts w:ascii="Times New Roman" w:eastAsia="Times New Roman" w:hAnsi="Times New Roman" w:cs="Times New Roman"/>
      <w:i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0929"/>
    <w:pPr>
      <w:ind w:left="720"/>
      <w:contextualSpacing/>
    </w:pPr>
    <w:rPr>
      <w:i w:val="0"/>
      <w:sz w:val="24"/>
      <w:szCs w:val="24"/>
    </w:rPr>
  </w:style>
  <w:style w:type="character" w:customStyle="1" w:styleId="4">
    <w:name w:val="Основной текст (4)_"/>
    <w:link w:val="40"/>
    <w:rsid w:val="00AD0929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0929"/>
    <w:pPr>
      <w:shd w:val="clear" w:color="auto" w:fill="FFFFFF"/>
      <w:spacing w:line="226" w:lineRule="exact"/>
      <w:ind w:hanging="200"/>
      <w:jc w:val="both"/>
    </w:pPr>
    <w:rPr>
      <w:rFonts w:asciiTheme="minorHAnsi" w:eastAsiaTheme="minorHAnsi" w:hAnsiTheme="minorHAnsi" w:cstheme="minorBidi"/>
      <w:b/>
      <w:bCs/>
      <w:i w:val="0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AD092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092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</cp:revision>
  <dcterms:created xsi:type="dcterms:W3CDTF">2025-06-18T05:20:00Z</dcterms:created>
  <dcterms:modified xsi:type="dcterms:W3CDTF">2025-06-18T05:21:00Z</dcterms:modified>
</cp:coreProperties>
</file>