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1D" w:rsidRPr="00D32D5D" w:rsidRDefault="007B0A1D" w:rsidP="007B0A1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2D5D">
        <w:rPr>
          <w:rFonts w:ascii="Times New Roman" w:eastAsia="Times New Roman" w:hAnsi="Times New Roman" w:cs="Times New Roman"/>
          <w:sz w:val="24"/>
          <w:szCs w:val="24"/>
          <w:lang w:val="en-US"/>
        </w:rPr>
        <w:t>Ministry of Health of the Republic of Belarus</w:t>
      </w:r>
    </w:p>
    <w:p w:rsidR="007B0A1D" w:rsidRPr="00D32D5D" w:rsidRDefault="007B0A1D" w:rsidP="007B0A1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2D5D">
        <w:rPr>
          <w:rFonts w:ascii="Times New Roman" w:eastAsia="Times New Roman" w:hAnsi="Times New Roman" w:cs="Times New Roman"/>
          <w:sz w:val="24"/>
          <w:szCs w:val="24"/>
          <w:lang w:val="en-US"/>
        </w:rPr>
        <w:t>«Vitebsk State Order of Peoples’ Friendship Medical University»</w:t>
      </w:r>
    </w:p>
    <w:p w:rsidR="007B0A1D" w:rsidRPr="00D32D5D" w:rsidRDefault="007B0A1D" w:rsidP="007B0A1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2D5D">
        <w:rPr>
          <w:rFonts w:ascii="Times New Roman" w:eastAsia="Times New Roman" w:hAnsi="Times New Roman" w:cs="Times New Roman"/>
          <w:sz w:val="24"/>
          <w:szCs w:val="24"/>
          <w:lang w:val="en-US"/>
        </w:rPr>
        <w:t>Department of Faculty Therapy and Cardiology with the course of FAT and RP</w:t>
      </w:r>
    </w:p>
    <w:p w:rsidR="00FD57EB" w:rsidRPr="00D32D5D" w:rsidRDefault="00FD57EB" w:rsidP="007B0A1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B0A1D" w:rsidRPr="007B0A1D" w:rsidRDefault="007B0A1D" w:rsidP="007B0A1D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5F15A2" w:rsidRPr="007B0A1D" w:rsidRDefault="007B0A1D" w:rsidP="00D32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b/>
          <w:sz w:val="24"/>
          <w:szCs w:val="24"/>
          <w:lang w:val="en-US"/>
        </w:rPr>
        <w:t>LIST OF TASKS FOR THE FINAL WORK №1</w:t>
      </w:r>
    </w:p>
    <w:p w:rsidR="00CF50A2" w:rsidRPr="007B0A1D" w:rsidRDefault="00CF50A2" w:rsidP="007B0A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5D0C" w:rsidRPr="007B0A1D" w:rsidRDefault="007B0A1D" w:rsidP="007B0A1D">
      <w:pPr>
        <w:tabs>
          <w:tab w:val="num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1. </w:t>
      </w:r>
      <w:r w:rsidR="00325D0C" w:rsidRPr="007B0A1D">
        <w:rPr>
          <w:rFonts w:ascii="Times New Roman" w:hAnsi="Times New Roman" w:cs="Times New Roman"/>
          <w:b/>
          <w:i/>
          <w:sz w:val="24"/>
          <w:szCs w:val="24"/>
          <w:lang w:val="en-US"/>
        </w:rPr>
        <w:t>ECG interpretation.</w:t>
      </w:r>
    </w:p>
    <w:p w:rsidR="00A25C67" w:rsidRPr="007B0A1D" w:rsidRDefault="007B0A1D" w:rsidP="007B0A1D">
      <w:pPr>
        <w:tabs>
          <w:tab w:val="num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2. </w:t>
      </w:r>
      <w:r w:rsidR="00325D0C" w:rsidRPr="007B0A1D">
        <w:rPr>
          <w:rFonts w:ascii="Times New Roman" w:hAnsi="Times New Roman" w:cs="Times New Roman"/>
          <w:b/>
          <w:i/>
          <w:sz w:val="24"/>
          <w:szCs w:val="24"/>
          <w:lang w:val="en-US"/>
        </w:rPr>
        <w:t>Situational problem solving (justification and formulation of diagnosis, additional examinations, treatment prescriptions).</w:t>
      </w:r>
    </w:p>
    <w:p w:rsidR="00325D0C" w:rsidRPr="007B0A1D" w:rsidRDefault="007B0A1D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3. </w:t>
      </w:r>
      <w:r w:rsidR="00325D0C" w:rsidRPr="007B0A1D">
        <w:rPr>
          <w:rFonts w:ascii="Times New Roman" w:hAnsi="Times New Roman" w:cs="Times New Roman"/>
          <w:b/>
          <w:i/>
          <w:sz w:val="24"/>
          <w:szCs w:val="24"/>
          <w:lang w:val="en-US"/>
        </w:rPr>
        <w:t>Questions to be discussed during the final work (three questions at the teacher's discretion)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1. Protocol for examining patients with arterial hypertension.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2. Target organ damage in arterial hypertension.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3. Differential diagnosis in arterial hypertension.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4. Treatment of patients with arterial hypertension: non-drug methods and diet, pharmacological treatment.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5. Secondary arterial hypertension: main causes, classification.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6. Hypertensive crisis: definition, etiology (endogenous and exogenous factors), mechanisms of crisis development.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7. Emergency medical care for uncomplicated hypertensive crisis.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8. Emergency medical care for hypertensive crisis complicated by acute coronary syndrome.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9. Emergency medical care for hypertensive crisis complicated by acute left ventricular failure.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10. Emergency medical care for hypertensive crisis complicated by aortic dissection.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11. Emergency medical care for hypertensive crisis complicated by subarachnoid or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intracerebral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 hemorrhage.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12. Atherosclerosis: etiology and pathogenesis, risk factors for atherosclerosis.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>13. General principles of treatment for patients with diseases caused by atherosclerosis.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14. Treatment of </w:t>
      </w:r>
      <w:proofErr w:type="spellStart"/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>dyslipoproteinemia</w:t>
      </w:r>
      <w:proofErr w:type="spellEnd"/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gramStart"/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>Medications that normalize lipid metabolism.</w:t>
      </w:r>
      <w:proofErr w:type="gramEnd"/>
    </w:p>
    <w:p w:rsidR="00325D0C" w:rsidRPr="007B0A1D" w:rsidRDefault="00325D0C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>15. Stable forms of coronary heart disease (CHD).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>16. Classification of coronary heart disease.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>17. Coronary heart disease: angina pectoris (classification).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>18. Concept of silent myocardial ischemia.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>19. Definition of sudden coronary death.</w:t>
      </w:r>
    </w:p>
    <w:p w:rsidR="00325D0C" w:rsidRPr="007B0A1D" w:rsidRDefault="00325D0C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20. Diagnostic criteria for post-infarction </w:t>
      </w:r>
      <w:proofErr w:type="spellStart"/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>cardiosclerosis</w:t>
      </w:r>
      <w:proofErr w:type="spellEnd"/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340CD6" w:rsidRPr="007B0A1D" w:rsidRDefault="00325D0C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>21. Characteristics of pain syndrome in angina pectoris.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22. Variants of effort angina.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23. Functional classes of stable effort angina.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24. Clinical features and treatment of microcirculatory and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vasospastic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 forms of angina.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25. The concept of unstable angina.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26. Atypical clinical manifestations of angina.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27. Instrumental diagnostics of angina.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28.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Antianginal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 drugs.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29. Drugs that improve microcirculation and myocardial metabolism.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30. Relief of an angina attack.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31. Surgical treatment methods for coronary heart disease.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32. Acute coronary syndrome (ACS): definition.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33. Unstable angina. </w:t>
      </w:r>
      <w:proofErr w:type="gramStart"/>
      <w:r w:rsidRPr="007B0A1D">
        <w:rPr>
          <w:rFonts w:ascii="Times New Roman" w:hAnsi="Times New Roman" w:cs="Times New Roman"/>
          <w:sz w:val="24"/>
          <w:szCs w:val="24"/>
          <w:lang w:val="en-US"/>
        </w:rPr>
        <w:t>Clinical diagnostic criteria for progressive angina.</w:t>
      </w:r>
      <w:proofErr w:type="gramEnd"/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34. Unstable angina. </w:t>
      </w:r>
      <w:proofErr w:type="gramStart"/>
      <w:r w:rsidRPr="007B0A1D">
        <w:rPr>
          <w:rFonts w:ascii="Times New Roman" w:hAnsi="Times New Roman" w:cs="Times New Roman"/>
          <w:sz w:val="24"/>
          <w:szCs w:val="24"/>
          <w:lang w:val="en-US"/>
        </w:rPr>
        <w:t>Clinical and diagnostic features of spontaneous angina.</w:t>
      </w:r>
      <w:proofErr w:type="gramEnd"/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35. Acute coronary syndrome: emergency medical care at the outpatient stage.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36. Acute coronary syndrome: emergency medical care at the inpatient stage.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37. Acute coronary syndrome: indications for interventional technologies.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38. Myocardial infarction (MI): diagnostic methods.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39. Myocardial infarction: clinical forms.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40. Myocardial infarction: pharmacological treatment.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41. Myocardial infarction: choice of interventional and cardiac surgical tactics.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lastRenderedPageBreak/>
        <w:t>42. Electrocardiographic diagnosis of myocardial infarction: by lesion depth, location, and periods.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43. Complications of myocardial infarction.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44.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Cardiogenic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 shock: types of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cardiogenic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 shock and intensive care.</w:t>
      </w:r>
    </w:p>
    <w:p w:rsidR="00340CD6" w:rsidRPr="007B0A1D" w:rsidRDefault="00340CD6" w:rsidP="007B0A1D">
      <w:pPr>
        <w:widowControl w:val="0"/>
        <w:tabs>
          <w:tab w:val="num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45. Pulmonary edema: intensive care.</w:t>
      </w:r>
    </w:p>
    <w:p w:rsidR="00340CD6" w:rsidRPr="007B0A1D" w:rsidRDefault="00340CD6" w:rsidP="007B0A1D">
      <w:pPr>
        <w:numPr>
          <w:ilvl w:val="12"/>
          <w:numId w:val="0"/>
        </w:numPr>
        <w:tabs>
          <w:tab w:val="num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46. ​​Indications for coronary angiography and surgical treatment for ACS and MI.</w:t>
      </w:r>
    </w:p>
    <w:p w:rsidR="00340CD6" w:rsidRPr="007B0A1D" w:rsidRDefault="00340CD6" w:rsidP="007B0A1D">
      <w:pPr>
        <w:numPr>
          <w:ilvl w:val="12"/>
          <w:numId w:val="0"/>
        </w:numPr>
        <w:tabs>
          <w:tab w:val="num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47.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Myocarditis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>: diagnostic criteria for diagnosis.</w:t>
      </w:r>
    </w:p>
    <w:p w:rsidR="00340CD6" w:rsidRPr="007B0A1D" w:rsidRDefault="00340CD6" w:rsidP="007B0A1D">
      <w:pPr>
        <w:numPr>
          <w:ilvl w:val="12"/>
          <w:numId w:val="0"/>
        </w:numPr>
        <w:tabs>
          <w:tab w:val="num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48. Basic principles of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myocarditis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 treatment.</w:t>
      </w:r>
    </w:p>
    <w:p w:rsidR="00340CD6" w:rsidRPr="007B0A1D" w:rsidRDefault="00340CD6" w:rsidP="007B0A1D">
      <w:pPr>
        <w:numPr>
          <w:ilvl w:val="12"/>
          <w:numId w:val="0"/>
        </w:numPr>
        <w:tabs>
          <w:tab w:val="num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49. Primary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cardiomyopathies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: classification, clinical manifestations of the main types of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cardiomyopathy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7011B" w:rsidRPr="007B0A1D" w:rsidRDefault="00340CD6" w:rsidP="007B0A1D">
      <w:pPr>
        <w:numPr>
          <w:ilvl w:val="12"/>
          <w:numId w:val="0"/>
        </w:numPr>
        <w:tabs>
          <w:tab w:val="num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50. Diagnostic criteria for primary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cardiomyopathies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7011B" w:rsidRPr="007B0A1D" w:rsidRDefault="0017011B" w:rsidP="007B0A1D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51. Conservative treatment options for </w:t>
      </w:r>
      <w:proofErr w:type="spellStart"/>
      <w:r w:rsidRPr="007B0A1D">
        <w:rPr>
          <w:rFonts w:ascii="Times New Roman" w:hAnsi="Times New Roman" w:cs="Times New Roman"/>
          <w:iCs/>
          <w:sz w:val="24"/>
          <w:szCs w:val="24"/>
          <w:lang w:val="en-US"/>
        </w:rPr>
        <w:t>cardiomyopathies</w:t>
      </w:r>
      <w:proofErr w:type="spellEnd"/>
      <w:r w:rsidRPr="007B0A1D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:rsidR="0017011B" w:rsidRPr="007B0A1D" w:rsidRDefault="0017011B" w:rsidP="007B0A1D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52. Indications for heart transplantation in </w:t>
      </w:r>
      <w:proofErr w:type="spellStart"/>
      <w:r w:rsidRPr="007B0A1D">
        <w:rPr>
          <w:rFonts w:ascii="Times New Roman" w:hAnsi="Times New Roman" w:cs="Times New Roman"/>
          <w:iCs/>
          <w:sz w:val="24"/>
          <w:szCs w:val="24"/>
          <w:lang w:val="en-US"/>
        </w:rPr>
        <w:t>cardiomyopathies</w:t>
      </w:r>
      <w:proofErr w:type="spellEnd"/>
      <w:r w:rsidRPr="007B0A1D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:rsidR="0017011B" w:rsidRPr="007B0A1D" w:rsidRDefault="0017011B" w:rsidP="007B0A1D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53. </w:t>
      </w:r>
      <w:proofErr w:type="spellStart"/>
      <w:r w:rsidRPr="007B0A1D">
        <w:rPr>
          <w:rFonts w:ascii="Times New Roman" w:hAnsi="Times New Roman" w:cs="Times New Roman"/>
          <w:iCs/>
          <w:sz w:val="24"/>
          <w:szCs w:val="24"/>
          <w:lang w:val="en-US"/>
        </w:rPr>
        <w:t>Pericarditis</w:t>
      </w:r>
      <w:proofErr w:type="spellEnd"/>
      <w:r w:rsidRPr="007B0A1D">
        <w:rPr>
          <w:rFonts w:ascii="Times New Roman" w:hAnsi="Times New Roman" w:cs="Times New Roman"/>
          <w:iCs/>
          <w:sz w:val="24"/>
          <w:szCs w:val="24"/>
          <w:lang w:val="en-US"/>
        </w:rPr>
        <w:t>: classification, diagnostic criteria.</w:t>
      </w:r>
    </w:p>
    <w:p w:rsidR="0017011B" w:rsidRPr="007B0A1D" w:rsidRDefault="0017011B" w:rsidP="007B0A1D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iCs/>
          <w:sz w:val="24"/>
          <w:szCs w:val="24"/>
          <w:lang w:val="en-US"/>
        </w:rPr>
        <w:t>54. Indications for pericardial puncture.</w:t>
      </w:r>
    </w:p>
    <w:p w:rsidR="0017011B" w:rsidRPr="007B0A1D" w:rsidRDefault="0017011B" w:rsidP="007B0A1D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55. Infective </w:t>
      </w:r>
      <w:proofErr w:type="spellStart"/>
      <w:r w:rsidRPr="007B0A1D">
        <w:rPr>
          <w:rFonts w:ascii="Times New Roman" w:hAnsi="Times New Roman" w:cs="Times New Roman"/>
          <w:iCs/>
          <w:sz w:val="24"/>
          <w:szCs w:val="24"/>
          <w:lang w:val="en-US"/>
        </w:rPr>
        <w:t>endocarditis</w:t>
      </w:r>
      <w:proofErr w:type="spellEnd"/>
      <w:r w:rsidRPr="007B0A1D">
        <w:rPr>
          <w:rFonts w:ascii="Times New Roman" w:hAnsi="Times New Roman" w:cs="Times New Roman"/>
          <w:iCs/>
          <w:sz w:val="24"/>
          <w:szCs w:val="24"/>
          <w:lang w:val="en-US"/>
        </w:rPr>
        <w:t>: classification, clinical manifestations.</w:t>
      </w:r>
    </w:p>
    <w:p w:rsidR="0017011B" w:rsidRPr="007B0A1D" w:rsidRDefault="0017011B" w:rsidP="007B0A1D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56. Complications of infective </w:t>
      </w:r>
      <w:proofErr w:type="spellStart"/>
      <w:r w:rsidRPr="007B0A1D">
        <w:rPr>
          <w:rFonts w:ascii="Times New Roman" w:hAnsi="Times New Roman" w:cs="Times New Roman"/>
          <w:iCs/>
          <w:sz w:val="24"/>
          <w:szCs w:val="24"/>
          <w:lang w:val="en-US"/>
        </w:rPr>
        <w:t>endocarditis</w:t>
      </w:r>
      <w:proofErr w:type="spellEnd"/>
      <w:r w:rsidRPr="007B0A1D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:rsidR="0017011B" w:rsidRPr="007B0A1D" w:rsidRDefault="0017011B" w:rsidP="007B0A1D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iCs/>
          <w:sz w:val="24"/>
          <w:szCs w:val="24"/>
          <w:lang w:val="en-US"/>
        </w:rPr>
        <w:t>57. Rules for performing blood cultures to identify the pathogen.</w:t>
      </w:r>
    </w:p>
    <w:p w:rsidR="0017011B" w:rsidRPr="007B0A1D" w:rsidRDefault="0017011B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58. Characteristics of the course of infective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endocarditis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 in the elderly and senile, alcoholics, and drug addicts.</w:t>
      </w:r>
    </w:p>
    <w:p w:rsidR="0017011B" w:rsidRPr="007B0A1D" w:rsidRDefault="0017011B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59. Diagnostic criteria for infective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endocarditis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7011B" w:rsidRPr="007B0A1D" w:rsidRDefault="0017011B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60. Treatment of infective </w:t>
      </w:r>
      <w:r w:rsidR="007234A4" w:rsidRPr="007B0A1D">
        <w:rPr>
          <w:rFonts w:ascii="Times New Roman" w:hAnsi="Times New Roman" w:cs="Times New Roman"/>
          <w:sz w:val="24"/>
          <w:szCs w:val="24"/>
          <w:lang w:val="en-US"/>
        </w:rPr>
        <w:t>endocarditis</w:t>
      </w:r>
      <w:r w:rsidRPr="007B0A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7011B" w:rsidRPr="007B0A1D" w:rsidRDefault="0017011B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61. Antibiotic therapy for infective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endocarditis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7011B" w:rsidRPr="007B0A1D" w:rsidRDefault="0017011B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62. Treatment of patients with cardiac arrhythmias and severe hemodynamic impairment.</w:t>
      </w:r>
    </w:p>
    <w:p w:rsidR="0017011B" w:rsidRPr="007B0A1D" w:rsidRDefault="0017011B" w:rsidP="007B0A1D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63. Ventricular pre-excitation syndromes: terminology, causes, pathogenesis, clinical manifestations, ECG criteria, rhythm disturbance mechanisms, and treatment options.</w:t>
      </w:r>
    </w:p>
    <w:p w:rsidR="0017011B" w:rsidRPr="007B0A1D" w:rsidRDefault="0017011B" w:rsidP="007B0A1D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64. Treatment of paroxysmal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 fibrillation/flutter.</w:t>
      </w:r>
    </w:p>
    <w:p w:rsidR="0017011B" w:rsidRPr="007B0A1D" w:rsidRDefault="0017011B" w:rsidP="007B0A1D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65. Treatment of persistent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 fibrillation/flutter.</w:t>
      </w:r>
    </w:p>
    <w:p w:rsidR="0017011B" w:rsidRPr="007B0A1D" w:rsidRDefault="0017011B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66. Treatment of persistent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atrial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 fibrillation/flutter.</w:t>
      </w:r>
    </w:p>
    <w:p w:rsidR="0017011B" w:rsidRPr="007B0A1D" w:rsidRDefault="0017011B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67. Intensive care for paroxysmal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supraventricular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 and ventricular tachycardia.</w:t>
      </w:r>
    </w:p>
    <w:p w:rsidR="0017011B" w:rsidRPr="007B0A1D" w:rsidRDefault="0017011B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68.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Sinoatrial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atrioventricular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intraventricular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 conduction disturbances. </w:t>
      </w:r>
      <w:proofErr w:type="gramStart"/>
      <w:r w:rsidRPr="007B0A1D">
        <w:rPr>
          <w:rFonts w:ascii="Times New Roman" w:hAnsi="Times New Roman" w:cs="Times New Roman"/>
          <w:sz w:val="24"/>
          <w:szCs w:val="24"/>
          <w:lang w:val="en-US"/>
        </w:rPr>
        <w:t>Causes and clinical manifestations.</w:t>
      </w:r>
      <w:proofErr w:type="gramEnd"/>
    </w:p>
    <w:p w:rsidR="0017011B" w:rsidRPr="007B0A1D" w:rsidRDefault="0017011B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69. Pharmacological and non-pharmacological treatment of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bradyarrhythmias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7011B" w:rsidRPr="007B0A1D" w:rsidRDefault="0017011B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70. Pharmacological and non-drug treatment of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tachyarrhythmias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7011B" w:rsidRPr="007B0A1D" w:rsidRDefault="0017011B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71. Sick sinus syndrome: clinical manifestations.</w:t>
      </w:r>
    </w:p>
    <w:p w:rsidR="0017011B" w:rsidRPr="007B0A1D" w:rsidRDefault="0017011B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72.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Morgagni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-Adams-Stokes syndrome in rhythm and conduction disorders. </w:t>
      </w:r>
      <w:proofErr w:type="gramStart"/>
      <w:r w:rsidRPr="007B0A1D">
        <w:rPr>
          <w:rFonts w:ascii="Times New Roman" w:hAnsi="Times New Roman" w:cs="Times New Roman"/>
          <w:sz w:val="24"/>
          <w:szCs w:val="24"/>
          <w:lang w:val="en-US"/>
        </w:rPr>
        <w:t>Intensive care.</w:t>
      </w:r>
      <w:proofErr w:type="gramEnd"/>
    </w:p>
    <w:p w:rsidR="0017011B" w:rsidRPr="007B0A1D" w:rsidRDefault="0017011B" w:rsidP="007B0A1D">
      <w:pPr>
        <w:widowControl w:val="0"/>
        <w:tabs>
          <w:tab w:val="num" w:pos="142"/>
          <w:tab w:val="left" w:pos="851"/>
          <w:tab w:val="num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73. Classification of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antiarrhythmic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 drugs.</w:t>
      </w:r>
    </w:p>
    <w:p w:rsidR="0017011B" w:rsidRPr="007B0A1D" w:rsidRDefault="0017011B" w:rsidP="007B0A1D">
      <w:pPr>
        <w:tabs>
          <w:tab w:val="num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74. Indications for differentiated administration of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antiarrhythmic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 drugs.</w:t>
      </w:r>
    </w:p>
    <w:p w:rsidR="0017011B" w:rsidRPr="007B0A1D" w:rsidRDefault="0017011B" w:rsidP="007B0A1D">
      <w:pPr>
        <w:tabs>
          <w:tab w:val="num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75. Treatment methods for arrhythmias and cardiac conduction disorders.</w:t>
      </w:r>
    </w:p>
    <w:p w:rsidR="0017011B" w:rsidRPr="007B0A1D" w:rsidRDefault="0017011B" w:rsidP="007B0A1D">
      <w:pPr>
        <w:tabs>
          <w:tab w:val="num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76. Electrical defibrillation, types of temporary electrical stimulation of the heart.</w:t>
      </w:r>
    </w:p>
    <w:p w:rsidR="0017011B" w:rsidRPr="007B0A1D" w:rsidRDefault="0017011B" w:rsidP="007B0A1D">
      <w:pPr>
        <w:tabs>
          <w:tab w:val="num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77. Indications for permanent pacemaker implantation.</w:t>
      </w:r>
    </w:p>
    <w:p w:rsidR="0017011B" w:rsidRPr="007B0A1D" w:rsidRDefault="0017011B" w:rsidP="007B0A1D">
      <w:pPr>
        <w:tabs>
          <w:tab w:val="num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78. Acquired heart defects. The main causes of structural and functional disorders of the </w:t>
      </w:r>
      <w:proofErr w:type="spellStart"/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>valvular</w:t>
      </w:r>
      <w:proofErr w:type="spellEnd"/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apparatus of the heart.</w:t>
      </w:r>
    </w:p>
    <w:p w:rsidR="0017011B" w:rsidRPr="007B0A1D" w:rsidRDefault="0017011B" w:rsidP="007B0A1D">
      <w:pPr>
        <w:tabs>
          <w:tab w:val="num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>79. Clinical symptoms of aortic valve defects.</w:t>
      </w:r>
    </w:p>
    <w:p w:rsidR="0017011B" w:rsidRPr="007B0A1D" w:rsidRDefault="0017011B" w:rsidP="007B0A1D">
      <w:pPr>
        <w:tabs>
          <w:tab w:val="num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>80. Clinical symptoms of mitral valve defects.</w:t>
      </w:r>
    </w:p>
    <w:p w:rsidR="0017011B" w:rsidRPr="007B0A1D" w:rsidRDefault="0017011B" w:rsidP="007B0A1D">
      <w:pPr>
        <w:tabs>
          <w:tab w:val="num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>81. Clinical symptoms of tricuspid valve defects.</w:t>
      </w:r>
    </w:p>
    <w:p w:rsidR="0017011B" w:rsidRPr="007B0A1D" w:rsidRDefault="0017011B" w:rsidP="007B0A1D">
      <w:pPr>
        <w:tabs>
          <w:tab w:val="num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bCs/>
          <w:sz w:val="24"/>
          <w:szCs w:val="24"/>
          <w:lang w:val="en-US"/>
        </w:rPr>
        <w:t>82. Clinical symptoms of pulmonary valve defects.</w:t>
      </w:r>
    </w:p>
    <w:p w:rsidR="0017011B" w:rsidRPr="007B0A1D" w:rsidRDefault="0017011B" w:rsidP="007B0A1D">
      <w:pPr>
        <w:tabs>
          <w:tab w:val="num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83. Prevention of infective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endocarditis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7B0A1D">
        <w:rPr>
          <w:rFonts w:ascii="Times New Roman" w:hAnsi="Times New Roman" w:cs="Times New Roman"/>
          <w:sz w:val="24"/>
          <w:szCs w:val="24"/>
          <w:lang w:val="en-US"/>
        </w:rPr>
        <w:t>thromboembolism</w:t>
      </w:r>
      <w:proofErr w:type="spellEnd"/>
      <w:r w:rsidRPr="007B0A1D">
        <w:rPr>
          <w:rFonts w:ascii="Times New Roman" w:hAnsi="Times New Roman" w:cs="Times New Roman"/>
          <w:sz w:val="24"/>
          <w:szCs w:val="24"/>
          <w:lang w:val="en-US"/>
        </w:rPr>
        <w:t xml:space="preserve"> in patients with heart defects.</w:t>
      </w:r>
    </w:p>
    <w:p w:rsidR="005F15A2" w:rsidRPr="007B0A1D" w:rsidRDefault="0017011B" w:rsidP="007B0A1D">
      <w:pPr>
        <w:tabs>
          <w:tab w:val="num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A1D">
        <w:rPr>
          <w:rFonts w:ascii="Times New Roman" w:hAnsi="Times New Roman" w:cs="Times New Roman"/>
          <w:sz w:val="24"/>
          <w:szCs w:val="24"/>
          <w:lang w:val="en-US"/>
        </w:rPr>
        <w:t>84. Treatment strategies for acquired heart defects.</w:t>
      </w:r>
    </w:p>
    <w:sectPr w:rsidR="005F15A2" w:rsidRPr="007B0A1D" w:rsidSect="00D32D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E6AEF"/>
    <w:multiLevelType w:val="multilevel"/>
    <w:tmpl w:val="3A842B5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15A2"/>
    <w:rsid w:val="000811FA"/>
    <w:rsid w:val="000D1084"/>
    <w:rsid w:val="001433A9"/>
    <w:rsid w:val="0017011B"/>
    <w:rsid w:val="001D746C"/>
    <w:rsid w:val="00250E9C"/>
    <w:rsid w:val="00325D0C"/>
    <w:rsid w:val="00340CD6"/>
    <w:rsid w:val="0036638B"/>
    <w:rsid w:val="003D0DB2"/>
    <w:rsid w:val="00476CC5"/>
    <w:rsid w:val="005348AD"/>
    <w:rsid w:val="0055075E"/>
    <w:rsid w:val="00565A82"/>
    <w:rsid w:val="005F15A2"/>
    <w:rsid w:val="006B4F4A"/>
    <w:rsid w:val="007174C6"/>
    <w:rsid w:val="007234A4"/>
    <w:rsid w:val="007A4ECB"/>
    <w:rsid w:val="007B0A1D"/>
    <w:rsid w:val="008B1021"/>
    <w:rsid w:val="0092301D"/>
    <w:rsid w:val="00A25C67"/>
    <w:rsid w:val="00B17664"/>
    <w:rsid w:val="00C205BB"/>
    <w:rsid w:val="00CC7CA1"/>
    <w:rsid w:val="00CF50A2"/>
    <w:rsid w:val="00D21279"/>
    <w:rsid w:val="00D32D5D"/>
    <w:rsid w:val="00DD5577"/>
    <w:rsid w:val="00E745AB"/>
    <w:rsid w:val="00FD57EB"/>
    <w:rsid w:val="00FF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746C"/>
    <w:pPr>
      <w:ind w:left="720"/>
      <w:contextualSpacing/>
    </w:pPr>
  </w:style>
  <w:style w:type="character" w:styleId="a5">
    <w:name w:val="Emphasis"/>
    <w:basedOn w:val="a0"/>
    <w:uiPriority w:val="20"/>
    <w:qFormat/>
    <w:rsid w:val="0036638B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325D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5D0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25D0C"/>
  </w:style>
  <w:style w:type="table" w:customStyle="1" w:styleId="1">
    <w:name w:val="Сетка таблицы1"/>
    <w:basedOn w:val="a1"/>
    <w:uiPriority w:val="59"/>
    <w:rsid w:val="007B0A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A140F-F762-4218-81AE-7762E62E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uzer1</dc:creator>
  <cp:lastModifiedBy>Пользователь</cp:lastModifiedBy>
  <cp:revision>8</cp:revision>
  <cp:lastPrinted>2025-10-13T10:58:00Z</cp:lastPrinted>
  <dcterms:created xsi:type="dcterms:W3CDTF">2025-10-10T10:06:00Z</dcterms:created>
  <dcterms:modified xsi:type="dcterms:W3CDTF">2025-10-17T12:40:00Z</dcterms:modified>
</cp:coreProperties>
</file>