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AE" w:rsidRDefault="00316EAE">
      <w:pPr>
        <w:pStyle w:val="a5"/>
        <w:rPr>
          <w:sz w:val="28"/>
        </w:rPr>
      </w:pPr>
      <w:bookmarkStart w:id="0" w:name="_GoBack"/>
      <w:bookmarkEnd w:id="0"/>
      <w:r>
        <w:rPr>
          <w:sz w:val="28"/>
        </w:rPr>
        <w:t>Лабораторная работа №</w:t>
      </w:r>
      <w:r w:rsidR="00A90FFF">
        <w:rPr>
          <w:sz w:val="28"/>
        </w:rPr>
        <w:t xml:space="preserve"> 4</w:t>
      </w:r>
    </w:p>
    <w:p w:rsidR="00316EAE" w:rsidRDefault="00316EAE">
      <w:pPr>
        <w:pStyle w:val="a5"/>
        <w:rPr>
          <w:sz w:val="28"/>
        </w:rPr>
      </w:pPr>
    </w:p>
    <w:p w:rsidR="00316EAE" w:rsidRPr="00A90FFF" w:rsidRDefault="00316EAE">
      <w:pPr>
        <w:pStyle w:val="a5"/>
        <w:rPr>
          <w:sz w:val="28"/>
        </w:rPr>
      </w:pPr>
      <w:r w:rsidRPr="00A90FFF">
        <w:rPr>
          <w:sz w:val="28"/>
        </w:rPr>
        <w:t xml:space="preserve"> ОПРЕДЕЛЕНИЕ  КОЭФФИЦИЕНТА  ПОВЕРХНОСТНОГО  НАТЯЖЕНИЯ  ЖИДКОСТЕЙ  МЕТОДОМ  Р</w:t>
      </w:r>
      <w:r w:rsidRPr="00A90FFF">
        <w:rPr>
          <w:sz w:val="28"/>
        </w:rPr>
        <w:t>Е</w:t>
      </w:r>
      <w:r w:rsidRPr="00A90FFF">
        <w:rPr>
          <w:sz w:val="28"/>
        </w:rPr>
        <w:t>БИНДЕРА.</w:t>
      </w:r>
    </w:p>
    <w:p w:rsidR="00316EAE" w:rsidRDefault="00316EAE">
      <w:pPr>
        <w:jc w:val="both"/>
        <w:rPr>
          <w:b/>
          <w:sz w:val="28"/>
          <w:u w:val="single"/>
        </w:rPr>
      </w:pPr>
    </w:p>
    <w:p w:rsidR="00316EAE" w:rsidRDefault="00316EAE">
      <w:pPr>
        <w:jc w:val="both"/>
        <w:rPr>
          <w:bCs/>
          <w:sz w:val="28"/>
        </w:rPr>
      </w:pPr>
      <w:r>
        <w:rPr>
          <w:b/>
          <w:sz w:val="28"/>
          <w:u w:val="single"/>
        </w:rPr>
        <w:t>Цель работы</w:t>
      </w:r>
      <w:r>
        <w:rPr>
          <w:b/>
          <w:sz w:val="28"/>
        </w:rPr>
        <w:t xml:space="preserve">: </w:t>
      </w:r>
      <w:r>
        <w:rPr>
          <w:bCs/>
          <w:sz w:val="28"/>
        </w:rPr>
        <w:t>освоить методику определения поверхностного нат</w:t>
      </w:r>
      <w:r>
        <w:rPr>
          <w:bCs/>
          <w:sz w:val="28"/>
        </w:rPr>
        <w:t>я</w:t>
      </w:r>
      <w:r>
        <w:rPr>
          <w:bCs/>
          <w:sz w:val="28"/>
        </w:rPr>
        <w:t>жения жидкостей с п</w:t>
      </w:r>
      <w:r>
        <w:rPr>
          <w:bCs/>
          <w:sz w:val="28"/>
        </w:rPr>
        <w:t>о</w:t>
      </w:r>
      <w:r>
        <w:rPr>
          <w:bCs/>
          <w:sz w:val="28"/>
        </w:rPr>
        <w:t>мощью аппарата Ребиндера.</w:t>
      </w:r>
    </w:p>
    <w:p w:rsidR="00316EAE" w:rsidRDefault="00316EAE">
      <w:pPr>
        <w:jc w:val="both"/>
        <w:rPr>
          <w:b/>
          <w:sz w:val="28"/>
          <w:u w:val="single"/>
        </w:rPr>
      </w:pPr>
    </w:p>
    <w:p w:rsidR="00316EAE" w:rsidRDefault="00316EA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Приборы и принадлежности:</w:t>
      </w:r>
    </w:p>
    <w:p w:rsidR="00316EAE" w:rsidRDefault="00316EA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Установка для определения поверхностн</w:t>
      </w:r>
      <w:r>
        <w:rPr>
          <w:sz w:val="28"/>
        </w:rPr>
        <w:t>о</w:t>
      </w:r>
      <w:r>
        <w:rPr>
          <w:sz w:val="28"/>
        </w:rPr>
        <w:t>го натяжения;</w:t>
      </w:r>
    </w:p>
    <w:p w:rsidR="00316EAE" w:rsidRDefault="00316EA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Набор сосудов по 5 мл различной конце</w:t>
      </w:r>
      <w:r>
        <w:rPr>
          <w:sz w:val="28"/>
        </w:rPr>
        <w:t>н</w:t>
      </w:r>
      <w:r>
        <w:rPr>
          <w:sz w:val="28"/>
        </w:rPr>
        <w:t>трации этилового спирта в воде;</w:t>
      </w:r>
    </w:p>
    <w:p w:rsidR="00316EAE" w:rsidRDefault="00316EA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Дистиллированная вода 200 мл;</w:t>
      </w:r>
    </w:p>
    <w:p w:rsidR="00316EAE" w:rsidRDefault="00316EA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Касторовое масло, толуол по 5,0 мл;</w:t>
      </w:r>
    </w:p>
    <w:p w:rsidR="00316EAE" w:rsidRDefault="00316EAE">
      <w:pPr>
        <w:jc w:val="center"/>
        <w:rPr>
          <w:b/>
          <w:sz w:val="28"/>
          <w:u w:val="single"/>
        </w:rPr>
      </w:pPr>
    </w:p>
    <w:p w:rsidR="00316EAE" w:rsidRDefault="00316EAE">
      <w:pPr>
        <w:jc w:val="center"/>
        <w:rPr>
          <w:b/>
          <w:sz w:val="28"/>
        </w:rPr>
      </w:pPr>
      <w:r>
        <w:rPr>
          <w:b/>
          <w:sz w:val="28"/>
          <w:u w:val="single"/>
        </w:rPr>
        <w:t>Теория работы</w:t>
      </w:r>
      <w:r>
        <w:rPr>
          <w:b/>
          <w:sz w:val="28"/>
        </w:rPr>
        <w:t>:</w:t>
      </w:r>
    </w:p>
    <w:p w:rsidR="00316EAE" w:rsidRDefault="00316EAE">
      <w:pPr>
        <w:jc w:val="center"/>
        <w:rPr>
          <w:sz w:val="28"/>
        </w:rPr>
      </w:pPr>
    </w:p>
    <w:p w:rsidR="00316EAE" w:rsidRDefault="00316EAE">
      <w:pPr>
        <w:ind w:firstLine="567"/>
        <w:jc w:val="both"/>
        <w:rPr>
          <w:sz w:val="28"/>
        </w:rPr>
      </w:pPr>
      <w:r>
        <w:rPr>
          <w:sz w:val="28"/>
        </w:rPr>
        <w:t>Молекулы поверхностного слоя жидк</w:t>
      </w:r>
      <w:r>
        <w:rPr>
          <w:sz w:val="28"/>
        </w:rPr>
        <w:t>о</w:t>
      </w:r>
      <w:r>
        <w:rPr>
          <w:sz w:val="28"/>
        </w:rPr>
        <w:t>сти взаимодействуют друг с другом, а так же с молекулами этой же жидкости, находящимися ниже поверхностного слоя, и молекулами воздуха (пара). Силы, де</w:t>
      </w:r>
      <w:r>
        <w:rPr>
          <w:sz w:val="28"/>
        </w:rPr>
        <w:t>й</w:t>
      </w:r>
      <w:r>
        <w:rPr>
          <w:sz w:val="28"/>
        </w:rPr>
        <w:t>ствующие со стороны жидкости, значительно превосходят силы, де</w:t>
      </w:r>
      <w:r>
        <w:rPr>
          <w:sz w:val="28"/>
        </w:rPr>
        <w:t>й</w:t>
      </w:r>
      <w:r>
        <w:rPr>
          <w:sz w:val="28"/>
        </w:rPr>
        <w:t>ствующие на поверхностный слой со стороны молекул воздуха. П</w:t>
      </w:r>
      <w:r>
        <w:rPr>
          <w:sz w:val="28"/>
        </w:rPr>
        <w:t>о</w:t>
      </w:r>
      <w:r>
        <w:rPr>
          <w:sz w:val="28"/>
        </w:rPr>
        <w:t>этому жидкость находится под давлением, порядка 10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 Па. Этим об</w:t>
      </w:r>
      <w:r>
        <w:rPr>
          <w:sz w:val="28"/>
        </w:rPr>
        <w:t>ъ</w:t>
      </w:r>
      <w:r>
        <w:rPr>
          <w:sz w:val="28"/>
        </w:rPr>
        <w:t>ясняется чрезвычайно малая сжимаемость жи</w:t>
      </w:r>
      <w:r>
        <w:rPr>
          <w:sz w:val="28"/>
        </w:rPr>
        <w:t>д</w:t>
      </w:r>
      <w:r>
        <w:rPr>
          <w:sz w:val="28"/>
        </w:rPr>
        <w:t>костей.</w:t>
      </w:r>
    </w:p>
    <w:p w:rsidR="00316EAE" w:rsidRDefault="00316EAE">
      <w:pPr>
        <w:ind w:firstLine="567"/>
        <w:jc w:val="both"/>
        <w:rPr>
          <w:sz w:val="28"/>
        </w:rPr>
      </w:pPr>
      <w:r>
        <w:rPr>
          <w:sz w:val="28"/>
        </w:rPr>
        <w:t>Поскольку молекулы поверхностного слоя имеют большую п</w:t>
      </w:r>
      <w:r>
        <w:rPr>
          <w:sz w:val="28"/>
        </w:rPr>
        <w:t>о</w:t>
      </w:r>
      <w:r>
        <w:rPr>
          <w:sz w:val="28"/>
        </w:rPr>
        <w:t>тенциальную энергию, чем молекулы находящиеся внутри жи</w:t>
      </w:r>
      <w:r>
        <w:rPr>
          <w:sz w:val="28"/>
        </w:rPr>
        <w:t>д</w:t>
      </w:r>
      <w:r>
        <w:rPr>
          <w:sz w:val="28"/>
        </w:rPr>
        <w:t>кости, то для увеличения поверхности жидкости нужно поднять молекул</w:t>
      </w:r>
      <w:r>
        <w:rPr>
          <w:sz w:val="28"/>
        </w:rPr>
        <w:t>ы</w:t>
      </w:r>
      <w:r>
        <w:rPr>
          <w:sz w:val="28"/>
        </w:rPr>
        <w:t>, совершая определенную механическую работу. Если увеличение п</w:t>
      </w:r>
      <w:r>
        <w:rPr>
          <w:sz w:val="28"/>
        </w:rPr>
        <w:t>о</w:t>
      </w:r>
      <w:r>
        <w:rPr>
          <w:sz w:val="28"/>
        </w:rPr>
        <w:t>верхности производится при пост</w:t>
      </w:r>
      <w:r>
        <w:rPr>
          <w:sz w:val="28"/>
        </w:rPr>
        <w:t>о</w:t>
      </w:r>
      <w:r>
        <w:rPr>
          <w:sz w:val="28"/>
        </w:rPr>
        <w:t>янном давлении Р и температуре Т (изобарно–изотермический процесс), то оно сопровождается возра</w:t>
      </w:r>
      <w:r>
        <w:rPr>
          <w:sz w:val="28"/>
        </w:rPr>
        <w:t>с</w:t>
      </w:r>
      <w:r>
        <w:rPr>
          <w:sz w:val="28"/>
        </w:rPr>
        <w:t>танием поверхностной энергии системы (энергия Гиббса). Работа, требуемая для образования единицы поверхности, называется коэ</w:t>
      </w:r>
      <w:r>
        <w:rPr>
          <w:sz w:val="28"/>
        </w:rPr>
        <w:t>ф</w:t>
      </w:r>
      <w:r>
        <w:rPr>
          <w:sz w:val="28"/>
        </w:rPr>
        <w:t>фициентом поверхностного натяжения или поверхностным натяжен</w:t>
      </w:r>
      <w:r>
        <w:rPr>
          <w:sz w:val="28"/>
        </w:rPr>
        <w:t>и</w:t>
      </w:r>
      <w:r>
        <w:rPr>
          <w:sz w:val="28"/>
        </w:rPr>
        <w:t xml:space="preserve">ем:                                      </w:t>
      </w:r>
      <w:r>
        <w:rPr>
          <w:position w:val="-28"/>
          <w:sz w:val="28"/>
        </w:rPr>
        <w:object w:dxaOrig="1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pt" o:ole="" fillcolor="window">
            <v:imagedata r:id="rId7" o:title=""/>
          </v:shape>
          <o:OLEObject Type="Embed" ProgID="Equation.3" ShapeID="_x0000_i1025" DrawAspect="Content" ObjectID="_1532932043" r:id="rId8"/>
        </w:object>
      </w:r>
      <w:r>
        <w:rPr>
          <w:position w:val="-32"/>
          <w:sz w:val="28"/>
        </w:rPr>
        <w:object w:dxaOrig="780" w:dyaOrig="780">
          <v:shape id="_x0000_i1026" type="#_x0000_t75" style="width:39pt;height:39pt" o:ole="" fillcolor="window">
            <v:imagedata r:id="rId9" o:title=""/>
          </v:shape>
          <o:OLEObject Type="Embed" ProgID="Equation.3" ShapeID="_x0000_i1026" DrawAspect="Content" ObjectID="_1532932044" r:id="rId10"/>
        </w:object>
      </w:r>
      <w:r>
        <w:rPr>
          <w:sz w:val="28"/>
        </w:rPr>
        <w:t>.                                      (1)</w:t>
      </w:r>
    </w:p>
    <w:p w:rsidR="00316EAE" w:rsidRDefault="00316EAE">
      <w:pPr>
        <w:pStyle w:val="a6"/>
      </w:pPr>
      <w:r>
        <w:t>Поверхностный слой жидкости всегда ограничен линией во</w:t>
      </w:r>
      <w:r>
        <w:t>з</w:t>
      </w:r>
      <w:r>
        <w:t>можного разрыва и находится в постоянном натяжении, стрем</w:t>
      </w:r>
      <w:r>
        <w:t>я</w:t>
      </w:r>
      <w:r>
        <w:t>щемся сократить поверхность жидкости. Это говорит о том, что здесь дейс</w:t>
      </w:r>
      <w:r>
        <w:t>т</w:t>
      </w:r>
      <w:r>
        <w:t>вуют силы п</w:t>
      </w:r>
      <w:r>
        <w:t>о</w:t>
      </w:r>
      <w:r>
        <w:t>верхностного натяжения, направленные по касательной к поверхности жидкости и пе</w:t>
      </w:r>
      <w:r>
        <w:t>р</w:t>
      </w:r>
      <w:r>
        <w:t>пендикулярные к линии возможного разрыва. Поверхностная сила, рассчитанная на един</w:t>
      </w:r>
      <w:r>
        <w:t>и</w:t>
      </w:r>
      <w:r>
        <w:t>цу длины линии возможного разрыва, называется коэффициентом поверхностного н</w:t>
      </w:r>
      <w:r>
        <w:t>а</w:t>
      </w:r>
      <w:r>
        <w:t>тяж</w:t>
      </w:r>
      <w:r>
        <w:t>е</w:t>
      </w:r>
      <w:r>
        <w:t>ния:</w:t>
      </w:r>
    </w:p>
    <w:p w:rsidR="00316EAE" w:rsidRDefault="00316EAE">
      <w:pPr>
        <w:jc w:val="right"/>
        <w:rPr>
          <w:sz w:val="28"/>
        </w:rPr>
      </w:pPr>
      <w:r>
        <w:rPr>
          <w:position w:val="-32"/>
          <w:sz w:val="28"/>
        </w:rPr>
        <w:object w:dxaOrig="1280" w:dyaOrig="780">
          <v:shape id="_x0000_i1027" type="#_x0000_t75" style="width:63.75pt;height:39pt" o:ole="" fillcolor="window">
            <v:imagedata r:id="rId11" o:title=""/>
          </v:shape>
          <o:OLEObject Type="Embed" ProgID="Equation.3" ShapeID="_x0000_i1027" DrawAspect="Content" ObjectID="_1532932045" r:id="rId12"/>
        </w:object>
      </w:r>
      <w:r>
        <w:rPr>
          <w:sz w:val="28"/>
        </w:rPr>
        <w:t>.                                                (2)</w:t>
      </w:r>
    </w:p>
    <w:p w:rsidR="00316EAE" w:rsidRDefault="00316EAE">
      <w:pPr>
        <w:pStyle w:val="2"/>
        <w:ind w:firstLine="567"/>
      </w:pPr>
      <w:r>
        <w:t xml:space="preserve">Постоянство сил поверхностного натяжения связано с тем, что увеличение (уменьшение) поверхности при </w:t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const</w:t>
      </w:r>
      <w:r>
        <w:t xml:space="preserve"> обусловлено и</w:t>
      </w:r>
      <w:r>
        <w:t>з</w:t>
      </w:r>
      <w:r>
        <w:t>менением числа молекул на поверхн</w:t>
      </w:r>
      <w:r>
        <w:t>о</w:t>
      </w:r>
      <w:r>
        <w:t>сти, а среднее расстояние между молекулами и сила взаимодействия не изменяю</w:t>
      </w:r>
      <w:r>
        <w:t>т</w:t>
      </w:r>
      <w:r>
        <w:t>ся.</w:t>
      </w:r>
    </w:p>
    <w:p w:rsidR="00316EAE" w:rsidRDefault="00316EAE">
      <w:pPr>
        <w:pStyle w:val="2"/>
      </w:pPr>
      <w:r>
        <w:t>На величину поверхностной энергии, а, следовательно, и поверхнос</w:t>
      </w:r>
      <w:r>
        <w:t>т</w:t>
      </w:r>
      <w:r>
        <w:t>ного натяжения влияют температура, природа граничащих сред, пр</w:t>
      </w:r>
      <w:r>
        <w:t>и</w:t>
      </w:r>
      <w:r>
        <w:t>рода и концентрация растворенных веществ.</w:t>
      </w:r>
    </w:p>
    <w:p w:rsidR="00316EAE" w:rsidRDefault="00316EAE">
      <w:pPr>
        <w:pStyle w:val="2"/>
        <w:ind w:firstLine="567"/>
      </w:pPr>
      <w:r>
        <w:t xml:space="preserve">Зависимость </w:t>
      </w:r>
      <w:r>
        <w:sym w:font="Symbol" w:char="F061"/>
      </w:r>
      <w:r>
        <w:t xml:space="preserve"> раствора от концентрации растворенного вещес</w:t>
      </w:r>
      <w:r>
        <w:t>т</w:t>
      </w:r>
      <w:r>
        <w:t xml:space="preserve">ва при </w:t>
      </w:r>
      <w:r>
        <w:rPr>
          <w:lang w:val="en-US"/>
        </w:rPr>
        <w:t>T</w:t>
      </w:r>
      <w:r>
        <w:t>=</w:t>
      </w:r>
      <w:r>
        <w:rPr>
          <w:lang w:val="en-US"/>
        </w:rPr>
        <w:t>const</w:t>
      </w:r>
      <w:r>
        <w:t xml:space="preserve"> называют </w:t>
      </w:r>
      <w:r>
        <w:rPr>
          <w:u w:val="single"/>
        </w:rPr>
        <w:t>изотермой поверхностн</w:t>
      </w:r>
      <w:r>
        <w:rPr>
          <w:u w:val="single"/>
        </w:rPr>
        <w:t>о</w:t>
      </w:r>
      <w:r>
        <w:rPr>
          <w:u w:val="single"/>
        </w:rPr>
        <w:t>го натяжения</w:t>
      </w:r>
      <w:r>
        <w:t xml:space="preserve">. Знак производной </w:t>
      </w:r>
      <w:r>
        <w:rPr>
          <w:lang w:val="en-US"/>
        </w:rPr>
        <w:t>dα</w:t>
      </w:r>
      <w:r>
        <w:t>/</w:t>
      </w:r>
      <w:r>
        <w:rPr>
          <w:lang w:val="en-US"/>
        </w:rPr>
        <w:t>dc</w:t>
      </w:r>
      <w:r>
        <w:t xml:space="preserve"> указывает на характер з</w:t>
      </w:r>
      <w:r>
        <w:t>а</w:t>
      </w:r>
      <w:r>
        <w:t xml:space="preserve">висимости </w:t>
      </w:r>
      <w:r>
        <w:sym w:font="Symbol" w:char="F061"/>
      </w:r>
      <w:r>
        <w:t xml:space="preserve"> от </w:t>
      </w:r>
      <w:r>
        <w:rPr>
          <w:lang w:val="en-US"/>
        </w:rPr>
        <w:t>c</w:t>
      </w:r>
      <w:r>
        <w:t>. Для водных растворов различают два основных типа изотерм поверхнос</w:t>
      </w:r>
      <w:r>
        <w:t>т</w:t>
      </w:r>
      <w:r>
        <w:t>ного натяжения:</w:t>
      </w:r>
    </w:p>
    <w:p w:rsidR="00316EAE" w:rsidRDefault="00316EAE">
      <w:pPr>
        <w:pStyle w:val="2"/>
        <w:ind w:firstLine="567"/>
      </w:pPr>
      <w:r>
        <w:rPr>
          <w:b/>
          <w:bCs/>
        </w:rPr>
        <w:t>1.</w:t>
      </w:r>
      <w:r>
        <w:t xml:space="preserve"> Вещества, растворение которых вызывает повышение повер</w:t>
      </w:r>
      <w:r>
        <w:t>х</w:t>
      </w:r>
      <w:r>
        <w:t>ностного натяжения жидк</w:t>
      </w:r>
      <w:r>
        <w:t>о</w:t>
      </w:r>
      <w:r>
        <w:t xml:space="preserve">стей, называют поверхностно–инактивными веществами (ПИВ), для них </w:t>
      </w:r>
      <w:r>
        <w:rPr>
          <w:position w:val="-28"/>
        </w:rPr>
        <w:object w:dxaOrig="840" w:dyaOrig="720">
          <v:shape id="_x0000_i1028" type="#_x0000_t75" style="width:42pt;height:36pt" o:ole="" fillcolor="window">
            <v:imagedata r:id="rId13" o:title=""/>
          </v:shape>
          <o:OLEObject Type="Embed" ProgID="Equation.3" ShapeID="_x0000_i1028" DrawAspect="Content" ObjectID="_1532932046" r:id="rId14"/>
        </w:object>
      </w:r>
      <w:r>
        <w:t>. К таким веществам относят ра</w:t>
      </w:r>
      <w:r>
        <w:t>с</w:t>
      </w:r>
      <w:r>
        <w:t>творы сильных неорганических электролитов (</w:t>
      </w:r>
      <w:r>
        <w:rPr>
          <w:lang w:val="en-US"/>
        </w:rPr>
        <w:t>NaCl</w:t>
      </w:r>
      <w:r>
        <w:t xml:space="preserve">, </w:t>
      </w:r>
      <w:r>
        <w:rPr>
          <w:lang w:val="en-US"/>
        </w:rPr>
        <w:t>CaCl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и др.). Ионы этих соединений хорошо гидратируются вследс</w:t>
      </w:r>
      <w:r>
        <w:t>т</w:t>
      </w:r>
      <w:r>
        <w:t>вие того, что энергия взаимодействия между молекулой воды и ионом больше, чем молекул воды друг с другом. Поэтому в растворах сил</w:t>
      </w:r>
      <w:r>
        <w:t>ь</w:t>
      </w:r>
      <w:r>
        <w:t>ных электролитов пограничный слой толщиной в несколько молек</w:t>
      </w:r>
      <w:r>
        <w:t>у</w:t>
      </w:r>
      <w:r>
        <w:t>лярных диаметров состоит преимущественно из молекул воды, а ионы солей содержатся в очень малой концентрации, попадая в поверхн</w:t>
      </w:r>
      <w:r>
        <w:t>о</w:t>
      </w:r>
      <w:r>
        <w:t>стный слой благодаря тепловому движению. По этой причине повер</w:t>
      </w:r>
      <w:r>
        <w:t>х</w:t>
      </w:r>
      <w:r>
        <w:t>ностное натяжение раствора в сравнении с чистым растворителем н</w:t>
      </w:r>
      <w:r>
        <w:t>е</w:t>
      </w:r>
      <w:r>
        <w:t>знач</w:t>
      </w:r>
      <w:r>
        <w:t>и</w:t>
      </w:r>
      <w:r>
        <w:t>тельно выше, рис.1 (А).</w:t>
      </w:r>
    </w:p>
    <w:p w:rsidR="00316EAE" w:rsidRDefault="00316EAE">
      <w:pPr>
        <w:pStyle w:val="2"/>
        <w:ind w:firstLine="567"/>
      </w:pPr>
      <w:r>
        <w:rPr>
          <w:b/>
          <w:bCs/>
          <w:noProof/>
          <w:sz w:val="20"/>
        </w:rPr>
        <w:pict>
          <v:group id="_x0000_s1039" style="position:absolute;left:0;text-align:left;margin-left:-4.25pt;margin-top:5pt;width:172.2pt;height:153.85pt;z-index:251656704;mso-wrap-distance-left:2.85pt;mso-wrap-distance-right:2.85pt" coordorigin="1786,10787" coordsize="3444,3077">
            <v:group id="_x0000_s1028" style="position:absolute;left:2065;top:10864;width:3165;height:3000;mso-wrap-distance-left:2.85pt;mso-wrap-distance-right:2.85pt" coordorigin="1674,11696" coordsize="3165,3000">
              <v:shape id="_x0000_s1026" type="#_x0000_t75" style="position:absolute;left:1674;top:11696;width:3165;height:2528">
                <v:imagedata r:id="rId15" o:title="Рис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798;top:14156;width:1080;height:540" stroked="f">
                <v:textbox style="mso-next-textbox:#_x0000_s1027">
                  <w:txbxContent>
                    <w:p w:rsidR="00316EAE" w:rsidRDefault="00316E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Рис.1</w:t>
                      </w:r>
                    </w:p>
                  </w:txbxContent>
                </v:textbox>
              </v:shape>
            </v:group>
            <v:shape id="_x0000_s1035" type="#_x0000_t202" style="position:absolute;left:2404;top:10848;width:540;height:540" stroked="f">
              <v:textbox>
                <w:txbxContent>
                  <w:p w:rsidR="00316EAE" w:rsidRDefault="00316EAE"/>
                </w:txbxContent>
              </v:textbox>
            </v:shape>
            <v:shape id="_x0000_s1036" type="#_x0000_t202" style="position:absolute;left:1786;top:10787;width:635;height:737" filled="f" stroked="f">
              <v:textbox>
                <w:txbxContent>
                  <w:p w:rsidR="00316EAE" w:rsidRDefault="00316EAE">
                    <w:pPr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α</w:t>
                    </w:r>
                  </w:p>
                </w:txbxContent>
              </v:textbox>
            </v:shape>
            <v:shape id="_x0000_s1037" type="#_x0000_t202" style="position:absolute;left:4941;top:12604;width:238;height:540" stroked="f">
              <v:textbox>
                <w:txbxContent>
                  <w:p w:rsidR="00316EAE" w:rsidRDefault="00316EAE"/>
                </w:txbxContent>
              </v:textbox>
            </v:shape>
            <v:shape id="_x0000_s1038" type="#_x0000_t202" style="position:absolute;left:4581;top:13256;width:540;height:540" filled="f" stroked="f">
              <v:textbox>
                <w:txbxContent>
                  <w:p w:rsidR="00316EAE" w:rsidRDefault="00316EAE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b/>
          <w:bCs/>
        </w:rPr>
        <w:t>2а.</w:t>
      </w:r>
      <w:r>
        <w:t xml:space="preserve"> Вещества, при растворении кот</w:t>
      </w:r>
      <w:r>
        <w:t>о</w:t>
      </w:r>
      <w:r>
        <w:t>рых понижается поверхностное натяж</w:t>
      </w:r>
      <w:r>
        <w:t>е</w:t>
      </w:r>
      <w:r>
        <w:t>ние жидкости, называют поверхнос</w:t>
      </w:r>
      <w:r>
        <w:t>т</w:t>
      </w:r>
      <w:r>
        <w:t>но–активными (ПАВ). К ПАВ относят орг</w:t>
      </w:r>
      <w:r>
        <w:t>а</w:t>
      </w:r>
      <w:r>
        <w:t>нические соединения с несимметричным строением молекул, состоящих из поля</w:t>
      </w:r>
      <w:r>
        <w:t>р</w:t>
      </w:r>
      <w:r>
        <w:t>ных и неполярных групп. Полярн</w:t>
      </w:r>
      <w:r>
        <w:t>ы</w:t>
      </w:r>
      <w:r>
        <w:t>ми свойствами обладают такие атомные групп</w:t>
      </w:r>
      <w:r>
        <w:t>и</w:t>
      </w:r>
      <w:r>
        <w:t>ровки, как –СООН, -ОН, -</w:t>
      </w:r>
      <w:r>
        <w:rPr>
          <w:lang w:val="en-US"/>
        </w:rPr>
        <w:t>N</w:t>
      </w:r>
      <w:r>
        <w:t>Н</w:t>
      </w:r>
      <w:r>
        <w:rPr>
          <w:vertAlign w:val="subscript"/>
        </w:rPr>
        <w:t>2</w:t>
      </w:r>
      <w:r>
        <w:t xml:space="preserve"> и др. Все эти группы способны к гидрат</w:t>
      </w:r>
      <w:r>
        <w:t>а</w:t>
      </w:r>
      <w:r>
        <w:t>ции и являются гидрофильными. Неп</w:t>
      </w:r>
      <w:r>
        <w:t>о</w:t>
      </w:r>
      <w:r>
        <w:t>лярная часть молекул ПАВ представляет собой гидрофобную углеводородную цепь или р</w:t>
      </w:r>
      <w:r>
        <w:t>а</w:t>
      </w:r>
      <w:r>
        <w:t>дикал. Молекулы, в которых имеются гидрофильная и гидрофобная групп</w:t>
      </w:r>
      <w:r>
        <w:t>и</w:t>
      </w:r>
      <w:r>
        <w:t xml:space="preserve">ровки, называются дифильными. Благодаря дифильному строению </w:t>
      </w:r>
      <w:r>
        <w:lastRenderedPageBreak/>
        <w:t>ПАВ их молекулы самопроизвольно образуют ориентированный м</w:t>
      </w:r>
      <w:r>
        <w:t>о</w:t>
      </w:r>
      <w:r>
        <w:t>нослой на поверхности раздела фаз в соответствии с условием минимума энергии Гиббса си</w:t>
      </w:r>
      <w:r>
        <w:t>с</w:t>
      </w:r>
      <w:r>
        <w:t>темы: полярные группы молекул располаг</w:t>
      </w:r>
      <w:r>
        <w:t>а</w:t>
      </w:r>
      <w:r>
        <w:t>ются в водной (полярной) фазе, а гидрофобные радикалы вытесняются из водной среды и пер</w:t>
      </w:r>
      <w:r>
        <w:t>е</w:t>
      </w:r>
      <w:r>
        <w:t>ходят в менее полярную фазу, например, в воздух. Причиной такой ориентации является то, что энергия взаим</w:t>
      </w:r>
      <w:r>
        <w:t>о</w:t>
      </w:r>
      <w:r>
        <w:t>действия м</w:t>
      </w:r>
      <w:r>
        <w:t>о</w:t>
      </w:r>
      <w:r>
        <w:t xml:space="preserve">лекул воды друг с другом больше, чем с гидрофобными частями молекул ПАВ. Кривая Б (рис.1) характеризует зависимость </w:t>
      </w:r>
      <w:r>
        <w:sym w:font="Symbol" w:char="F061"/>
      </w:r>
      <w:r>
        <w:t xml:space="preserve"> от С для водных растворов полярных органических веществ с углев</w:t>
      </w:r>
      <w:r>
        <w:t>о</w:t>
      </w:r>
      <w:r>
        <w:t>дородными цепями не очень большой длины (ал</w:t>
      </w:r>
      <w:r>
        <w:t>и</w:t>
      </w:r>
      <w:r>
        <w:t xml:space="preserve">фатические спирты, амины и др.). Для таких веществ </w:t>
      </w:r>
      <w:r>
        <w:rPr>
          <w:lang w:val="en-US"/>
        </w:rPr>
        <w:t>dα</w:t>
      </w:r>
      <w:r>
        <w:t>/</w:t>
      </w:r>
      <w:r>
        <w:rPr>
          <w:lang w:val="en-US"/>
        </w:rPr>
        <w:t>dc</w:t>
      </w:r>
      <w:r>
        <w:t xml:space="preserve"> &lt; 0 и в области малых конце</w:t>
      </w:r>
      <w:r>
        <w:t>н</w:t>
      </w:r>
      <w:r>
        <w:t xml:space="preserve">траций имеет почти линейный характер. </w:t>
      </w:r>
    </w:p>
    <w:p w:rsidR="00316EAE" w:rsidRDefault="00316EAE">
      <w:pPr>
        <w:pStyle w:val="2"/>
        <w:ind w:firstLine="567"/>
      </w:pPr>
      <w:r>
        <w:rPr>
          <w:b/>
          <w:bCs/>
        </w:rPr>
        <w:t>2б.</w:t>
      </w:r>
      <w:r>
        <w:t xml:space="preserve"> В настоящее время термином ПАВ обозначают вещества п</w:t>
      </w:r>
      <w:r>
        <w:t>о</w:t>
      </w:r>
      <w:r>
        <w:t xml:space="preserve">нижающие </w:t>
      </w:r>
      <w:r>
        <w:sym w:font="Symbol" w:char="F061"/>
      </w:r>
      <w:r>
        <w:t xml:space="preserve"> при концентрациях их водных растворов менее 0,1%. Особенно большое практическое значение имеют ПАВ, молекулы к</w:t>
      </w:r>
      <w:r>
        <w:t>о</w:t>
      </w:r>
      <w:r>
        <w:t>торых содержат большой гидрофобный радикал, часто сло</w:t>
      </w:r>
      <w:r>
        <w:t>ж</w:t>
      </w:r>
      <w:r>
        <w:t>ного строения, и сильно гидратирующуюся полярную группу, диссоци</w:t>
      </w:r>
      <w:r>
        <w:t>и</w:t>
      </w:r>
      <w:r>
        <w:t>рующуюся или недиссоциирующуюся. С увеличением ко</w:t>
      </w:r>
      <w:r>
        <w:t>н</w:t>
      </w:r>
      <w:r>
        <w:t>центрации таких ПАВ, их дифильные молекулы объединяются в агрегаты - м</w:t>
      </w:r>
      <w:r>
        <w:t>и</w:t>
      </w:r>
      <w:r>
        <w:t>целлы. Концентрация ПАВ, при которой резко изменяются поверхн</w:t>
      </w:r>
      <w:r>
        <w:t>о</w:t>
      </w:r>
      <w:r>
        <w:t>стное натяжение, электр</w:t>
      </w:r>
      <w:r>
        <w:t>о</w:t>
      </w:r>
      <w:r>
        <w:t>проводность, оптические характеристики и т.д., называется критической концентрацией мицеллообразования (ККМ). Резкое измен</w:t>
      </w:r>
      <w:r>
        <w:t>е</w:t>
      </w:r>
      <w:r>
        <w:t>ние α в области до ККМ и почти постоянная её величина при мицеллообразовании вызвано индивидуальными мол</w:t>
      </w:r>
      <w:r>
        <w:t>е</w:t>
      </w:r>
      <w:r>
        <w:t>кулами ПАВ, поскольку мицеллы почти не снижают α раств</w:t>
      </w:r>
      <w:r>
        <w:t>о</w:t>
      </w:r>
      <w:r>
        <w:t>ров.</w:t>
      </w:r>
    </w:p>
    <w:p w:rsidR="00316EAE" w:rsidRDefault="00316EAE">
      <w:pPr>
        <w:pStyle w:val="2"/>
        <w:ind w:firstLine="567"/>
      </w:pPr>
      <w:r>
        <w:t>ПАВ широко используют в медицине и фармации как моющие средства (мыла, шампуни), а также при изготовлении водораствор</w:t>
      </w:r>
      <w:r>
        <w:t>и</w:t>
      </w:r>
      <w:r>
        <w:t>мых препаратов не растворимых в воде веществ (витаминов А и Е, а</w:t>
      </w:r>
      <w:r>
        <w:t>н</w:t>
      </w:r>
      <w:r>
        <w:t>тибиотиков); при производстве зубных паст, лаков, красок и в сел</w:t>
      </w:r>
      <w:r>
        <w:t>ь</w:t>
      </w:r>
      <w:r>
        <w:t>ском хозяйстве (пестициды и инсектиц</w:t>
      </w:r>
      <w:r>
        <w:t>и</w:t>
      </w:r>
      <w:r>
        <w:t xml:space="preserve">ды). </w:t>
      </w:r>
    </w:p>
    <w:p w:rsidR="00316EAE" w:rsidRDefault="00316EAE">
      <w:pPr>
        <w:pStyle w:val="2"/>
        <w:ind w:firstLine="567"/>
      </w:pPr>
      <w:r>
        <w:rPr>
          <w:noProof/>
          <w:sz w:val="20"/>
        </w:rPr>
        <w:pict>
          <v:group id="_x0000_s1044" style="position:absolute;left:0;text-align:left;margin-left:0;margin-top:19.9pt;width:135pt;height:156.4pt;z-index:251657728;mso-wrap-distance-left:5.65pt;mso-wrap-distance-right:5.65pt" coordorigin="1701,11517" coordsize="2700,3128">
            <v:shape id="_x0000_s1042" type="#_x0000_t75" style="position:absolute;left:1701;top:11517;width:2700;height:2601;mso-wrap-distance-left:5.65pt;mso-wrap-distance-right:5.65pt">
              <v:imagedata r:id="rId16" o:title="Рис"/>
            </v:shape>
            <v:shape id="_x0000_s1043" type="#_x0000_t202" style="position:absolute;left:2513;top:14105;width:1080;height:540" stroked="f">
              <v:textbox>
                <w:txbxContent>
                  <w:p w:rsidR="00316EAE" w:rsidRDefault="00316EAE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square" side="right"/>
          </v:group>
        </w:pict>
      </w:r>
      <w:r>
        <w:t>С поверхностным натяжением связано также измельчение и ра</w:t>
      </w:r>
      <w:r>
        <w:t>с</w:t>
      </w:r>
      <w:r>
        <w:t>пыление твердых тел и жидкостей, капилля</w:t>
      </w:r>
      <w:r>
        <w:t>р</w:t>
      </w:r>
      <w:r>
        <w:t>ные явления (поднятие или опускание жидк</w:t>
      </w:r>
      <w:r>
        <w:t>о</w:t>
      </w:r>
      <w:r>
        <w:t>сти в капиллярах), сорбционные  явления (п</w:t>
      </w:r>
      <w:r>
        <w:t>о</w:t>
      </w:r>
      <w:r>
        <w:t>глощение молекул жидкости или газа тверд</w:t>
      </w:r>
      <w:r>
        <w:t>ы</w:t>
      </w:r>
      <w:r>
        <w:t>ми и жи</w:t>
      </w:r>
      <w:r>
        <w:t>д</w:t>
      </w:r>
      <w:r>
        <w:t>кими телами).</w:t>
      </w:r>
    </w:p>
    <w:p w:rsidR="00316EAE" w:rsidRDefault="00316EAE">
      <w:pPr>
        <w:pStyle w:val="2"/>
        <w:ind w:firstLine="567"/>
      </w:pPr>
      <w:r>
        <w:t>Существует несколько способов опред</w:t>
      </w:r>
      <w:r>
        <w:t>е</w:t>
      </w:r>
      <w:r>
        <w:t>ления поверхностного н</w:t>
      </w:r>
      <w:r>
        <w:t>а</w:t>
      </w:r>
      <w:r>
        <w:t>тяжения. В данной работе описан метод измерения максимальн</w:t>
      </w:r>
      <w:r>
        <w:t>о</w:t>
      </w:r>
      <w:r>
        <w:t>го давления в пузырьке воздуха, образующег</w:t>
      </w:r>
      <w:r>
        <w:t>о</w:t>
      </w:r>
      <w:r>
        <w:t>ся в исследуемой жидкости при продавлив</w:t>
      </w:r>
      <w:r>
        <w:t>а</w:t>
      </w:r>
      <w:r>
        <w:t>нии воздуха через капи</w:t>
      </w:r>
      <w:r>
        <w:t>л</w:t>
      </w:r>
      <w:r>
        <w:t>ляр (рис.2).</w:t>
      </w:r>
    </w:p>
    <w:p w:rsidR="00316EAE" w:rsidRDefault="00316EAE">
      <w:pPr>
        <w:pStyle w:val="2"/>
        <w:ind w:firstLine="567"/>
      </w:pPr>
      <w:r>
        <w:t xml:space="preserve">При некоторой разности давлений </w:t>
      </w:r>
      <w:r>
        <w:sym w:font="Symbol" w:char="F044"/>
      </w:r>
      <w:r>
        <w:t>Р = Р - Р</w:t>
      </w:r>
      <w:r>
        <w:rPr>
          <w:vertAlign w:val="subscript"/>
        </w:rPr>
        <w:t>0</w:t>
      </w:r>
      <w:r>
        <w:t>, где Р – давление внутри жидкости, Р</w:t>
      </w:r>
      <w:r>
        <w:rPr>
          <w:vertAlign w:val="subscript"/>
        </w:rPr>
        <w:t xml:space="preserve">0 </w:t>
      </w:r>
      <w:r>
        <w:t>– атмосферное давление, из капилляра р</w:t>
      </w:r>
      <w:r>
        <w:t>а</w:t>
      </w:r>
      <w:r>
        <w:t xml:space="preserve">диуса </w:t>
      </w:r>
      <w:r>
        <w:rPr>
          <w:lang w:val="en-US"/>
        </w:rPr>
        <w:t>R</w:t>
      </w:r>
      <w:r>
        <w:t xml:space="preserve"> выдавливается воздушный пузырек того же ради</w:t>
      </w:r>
      <w:r>
        <w:t>у</w:t>
      </w:r>
      <w:r>
        <w:t>са.</w:t>
      </w:r>
    </w:p>
    <w:p w:rsidR="00316EAE" w:rsidRDefault="00316EAE">
      <w:pPr>
        <w:pStyle w:val="2"/>
        <w:ind w:firstLine="567"/>
      </w:pPr>
      <w:r>
        <w:t xml:space="preserve">Разность давлений </w:t>
      </w:r>
      <w:r>
        <w:sym w:font="Symbol" w:char="F044"/>
      </w:r>
      <w:r>
        <w:rPr>
          <w:lang w:val="en-US"/>
        </w:rPr>
        <w:t>P</w:t>
      </w:r>
      <w:r>
        <w:t xml:space="preserve"> уравнивается давлением Р</w:t>
      </w:r>
      <w:r>
        <w:rPr>
          <w:vertAlign w:val="subscript"/>
        </w:rPr>
        <w:t>1</w:t>
      </w:r>
      <w:r>
        <w:t>, обусловле</w:t>
      </w:r>
      <w:r>
        <w:t>н</w:t>
      </w:r>
      <w:r>
        <w:t xml:space="preserve">ным силой </w:t>
      </w:r>
      <w:r>
        <w:rPr>
          <w:lang w:val="en-US"/>
        </w:rPr>
        <w:t>F</w:t>
      </w:r>
      <w:r>
        <w:t xml:space="preserve"> поверхностного натяжения жидкости и гидростатич</w:t>
      </w:r>
      <w:r>
        <w:t>е</w:t>
      </w:r>
      <w:r>
        <w:t>ским давлением Р</w:t>
      </w:r>
      <w:r>
        <w:rPr>
          <w:vertAlign w:val="subscript"/>
        </w:rPr>
        <w:t xml:space="preserve">2 </w:t>
      </w:r>
      <w:r>
        <w:t xml:space="preserve">= </w:t>
      </w:r>
      <w:r>
        <w:sym w:font="Symbol" w:char="0072"/>
      </w:r>
      <w:r>
        <w:rPr>
          <w:vertAlign w:val="subscript"/>
        </w:rPr>
        <w:t>1</w:t>
      </w:r>
      <w:r>
        <w:rPr>
          <w:lang w:val="en-US"/>
        </w:rPr>
        <w:t>g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t xml:space="preserve">  (4), обусловленным глубиной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t xml:space="preserve"> погр</w:t>
      </w:r>
      <w:r>
        <w:t>у</w:t>
      </w:r>
      <w:r>
        <w:t xml:space="preserve">жения кончика капилляра и плотностью </w:t>
      </w:r>
      <w:r>
        <w:sym w:font="Symbol" w:char="0072"/>
      </w:r>
      <w:r>
        <w:rPr>
          <w:vertAlign w:val="subscript"/>
        </w:rPr>
        <w:t>1</w:t>
      </w:r>
      <w:r>
        <w:t xml:space="preserve"> исследуемой жидк</w:t>
      </w:r>
      <w:r>
        <w:t>о</w:t>
      </w:r>
      <w:r>
        <w:t>сти:       Δ</w:t>
      </w:r>
      <w:r>
        <w:rPr>
          <w:lang w:val="en-US"/>
        </w:rPr>
        <w:t>P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P</w:t>
      </w:r>
      <w:r>
        <w:rPr>
          <w:vertAlign w:val="subscript"/>
        </w:rPr>
        <w:t>2</w:t>
      </w:r>
      <w:r>
        <w:t xml:space="preserve"> (5). Разность да</w:t>
      </w:r>
      <w:r>
        <w:t>в</w:t>
      </w:r>
      <w:r>
        <w:t xml:space="preserve">лений </w:t>
      </w:r>
      <w:r>
        <w:sym w:font="Symbol" w:char="F044"/>
      </w:r>
      <w:r>
        <w:rPr>
          <w:lang w:val="en-US"/>
        </w:rPr>
        <w:t>P</w:t>
      </w:r>
      <w:r>
        <w:t xml:space="preserve"> измеряется манометром,         </w:t>
      </w:r>
      <w:r>
        <w:sym w:font="Symbol" w:char="F044"/>
      </w:r>
      <w:r>
        <w:t xml:space="preserve">P = </w:t>
      </w:r>
      <w:r>
        <w:sym w:font="Symbol" w:char="F072"/>
      </w:r>
      <w:r>
        <w:rPr>
          <w:lang w:val="en-US"/>
        </w:rPr>
        <w:t>g</w:t>
      </w:r>
      <w:r>
        <w:rPr>
          <w:lang w:val="en-US"/>
        </w:rPr>
        <w:sym w:font="Symbol" w:char="F044"/>
      </w:r>
      <w:r>
        <w:rPr>
          <w:lang w:val="en-US"/>
        </w:rPr>
        <w:t>h</w:t>
      </w:r>
      <w:r>
        <w:t xml:space="preserve"> (3), где </w:t>
      </w:r>
      <w:r>
        <w:sym w:font="Symbol" w:char="F072"/>
      </w:r>
      <w:r>
        <w:t xml:space="preserve"> – плотность манометрической жидк</w:t>
      </w:r>
      <w:r>
        <w:t>о</w:t>
      </w:r>
      <w:r>
        <w:t xml:space="preserve">сти,            </w:t>
      </w:r>
      <w:r>
        <w:sym w:font="Symbol" w:char="F044"/>
      </w:r>
      <w:r>
        <w:rPr>
          <w:lang w:val="en-US"/>
        </w:rPr>
        <w:t>h</w:t>
      </w:r>
      <w:r>
        <w:rPr>
          <w:i/>
          <w:iCs/>
        </w:rPr>
        <w:t xml:space="preserve"> </w:t>
      </w:r>
      <w:r>
        <w:t xml:space="preserve">– разность высот уровней по шкале манометра, </w:t>
      </w:r>
      <w:r>
        <w:rPr>
          <w:lang w:val="en-US"/>
        </w:rPr>
        <w:t>g</w:t>
      </w:r>
      <w:r>
        <w:t xml:space="preserve"> – ускорение св</w:t>
      </w:r>
      <w:r>
        <w:t>о</w:t>
      </w:r>
      <w:r>
        <w:t>бодного падения. Если капилляр установить на границу раздела жи</w:t>
      </w:r>
      <w:r>
        <w:t>д</w:t>
      </w:r>
      <w:r>
        <w:t>кость–воздух, то Р</w:t>
      </w:r>
      <w:r>
        <w:rPr>
          <w:vertAlign w:val="subscript"/>
        </w:rPr>
        <w:t xml:space="preserve">2 </w:t>
      </w:r>
      <w:r>
        <w:t xml:space="preserve">= 0 и </w:t>
      </w:r>
      <w:r>
        <w:sym w:font="Symbol" w:char="F044"/>
      </w:r>
      <w:r>
        <w:t>Р = Р</w:t>
      </w:r>
      <w:r>
        <w:rPr>
          <w:vertAlign w:val="subscript"/>
        </w:rPr>
        <w:t>1</w:t>
      </w:r>
      <w:r>
        <w:t xml:space="preserve"> (6).  В момент выхода пузырька во</w:t>
      </w:r>
      <w:r>
        <w:t>з</w:t>
      </w:r>
      <w:r>
        <w:t>духа из капилляра давление под искривлённой поверхностью (пол</w:t>
      </w:r>
      <w:r>
        <w:t>у</w:t>
      </w:r>
      <w:r>
        <w:t xml:space="preserve">сферой) </w:t>
      </w:r>
      <w:r>
        <w:rPr>
          <w:position w:val="-12"/>
        </w:rPr>
        <w:object w:dxaOrig="999" w:dyaOrig="380">
          <v:shape id="_x0000_i1029" type="#_x0000_t75" style="width:50.25pt;height:18.75pt" o:ole="">
            <v:imagedata r:id="rId17" o:title=""/>
          </v:shape>
          <o:OLEObject Type="Embed" ProgID="Equation.3" ShapeID="_x0000_i1029" DrawAspect="Content" ObjectID="_1532932047" r:id="rId18"/>
        </w:object>
      </w:r>
      <w:r>
        <w:t xml:space="preserve">, т.к. линия возможного разрыва равна окружности радиуса </w:t>
      </w:r>
      <w:r>
        <w:rPr>
          <w:lang w:val="en-US"/>
        </w:rPr>
        <w:t>R</w:t>
      </w:r>
      <w:r>
        <w:t>, а ограниче</w:t>
      </w:r>
      <w:r>
        <w:t>н</w:t>
      </w:r>
      <w:r>
        <w:t xml:space="preserve">ная ей площадь </w:t>
      </w:r>
      <w:r>
        <w:rPr>
          <w:position w:val="-6"/>
        </w:rPr>
        <w:object w:dxaOrig="999" w:dyaOrig="360">
          <v:shape id="_x0000_i1030" type="#_x0000_t75" style="width:50.25pt;height:18pt" o:ole="">
            <v:imagedata r:id="rId19" o:title=""/>
          </v:shape>
          <o:OLEObject Type="Embed" ProgID="Equation.3" ShapeID="_x0000_i1030" DrawAspect="Content" ObjectID="_1532932048" r:id="rId20"/>
        </w:object>
      </w:r>
      <w:r>
        <w:t xml:space="preserve">, то согласно формуле 2 давление </w:t>
      </w:r>
      <w:r>
        <w:rPr>
          <w:position w:val="-28"/>
        </w:rPr>
        <w:object w:dxaOrig="1960" w:dyaOrig="720">
          <v:shape id="_x0000_i1031" type="#_x0000_t75" style="width:98.25pt;height:36pt" o:ole="">
            <v:imagedata r:id="rId21" o:title=""/>
          </v:shape>
          <o:OLEObject Type="Embed" ProgID="Equation.3" ShapeID="_x0000_i1031" DrawAspect="Content" ObjectID="_1532932049" r:id="rId22"/>
        </w:object>
      </w:r>
      <w:r>
        <w:t xml:space="preserve">   (7)  (формула Лапласа). Учитывая фо</w:t>
      </w:r>
      <w:r>
        <w:t>р</w:t>
      </w:r>
      <w:r>
        <w:t xml:space="preserve">мулы 3 и 6, получим:  </w:t>
      </w:r>
      <w:r>
        <w:rPr>
          <w:position w:val="-12"/>
        </w:rPr>
        <w:object w:dxaOrig="1600" w:dyaOrig="380">
          <v:shape id="_x0000_i1032" type="#_x0000_t75" style="width:80.25pt;height:18.75pt" o:ole="">
            <v:imagedata r:id="rId23" o:title=""/>
          </v:shape>
          <o:OLEObject Type="Embed" ProgID="Equation.3" ShapeID="_x0000_i1032" DrawAspect="Content" ObjectID="_1532932050" r:id="rId24"/>
        </w:object>
      </w:r>
      <w:r>
        <w:t xml:space="preserve">  (8).</w:t>
      </w:r>
    </w:p>
    <w:p w:rsidR="00316EAE" w:rsidRDefault="00316EAE">
      <w:pPr>
        <w:pStyle w:val="2"/>
        <w:ind w:firstLine="567"/>
      </w:pPr>
      <w:r>
        <w:t xml:space="preserve">Поскольку измерить точно радиус </w:t>
      </w:r>
      <w:r>
        <w:rPr>
          <w:lang w:val="en-US"/>
        </w:rPr>
        <w:t>R</w:t>
      </w:r>
      <w:r>
        <w:t xml:space="preserve"> капилляра сложно, то пр</w:t>
      </w:r>
      <w:r>
        <w:t>и</w:t>
      </w:r>
      <w:r>
        <w:t>меняют относител</w:t>
      </w:r>
      <w:r>
        <w:t>ь</w:t>
      </w:r>
      <w:r>
        <w:t>ный метод определения коэффициента α. Для этого формулу 8 используют дважды – для жидкости с известным α</w:t>
      </w:r>
      <w:r>
        <w:rPr>
          <w:vertAlign w:val="subscript"/>
        </w:rPr>
        <w:t>0</w:t>
      </w:r>
      <w:r>
        <w:t xml:space="preserve"> и неи</w:t>
      </w:r>
      <w:r>
        <w:t>з</w:t>
      </w:r>
      <w:r>
        <w:t>вестным α</w:t>
      </w:r>
      <w:r>
        <w:rPr>
          <w:vertAlign w:val="subscript"/>
          <w:lang w:val="en-US"/>
        </w:rPr>
        <w:t>x</w:t>
      </w:r>
      <w:r>
        <w:t xml:space="preserve">. Разделив уравнения друг на друга, получим расчётную формулу:  </w:t>
      </w:r>
      <w:r>
        <w:rPr>
          <w:position w:val="-34"/>
        </w:rPr>
        <w:object w:dxaOrig="1540" w:dyaOrig="780">
          <v:shape id="_x0000_i1033" type="#_x0000_t75" style="width:77.25pt;height:39pt" o:ole="">
            <v:imagedata r:id="rId25" o:title=""/>
          </v:shape>
          <o:OLEObject Type="Embed" ProgID="Equation.3" ShapeID="_x0000_i1033" DrawAspect="Content" ObjectID="_1532932051" r:id="rId26"/>
        </w:object>
      </w:r>
      <w:r>
        <w:t xml:space="preserve">  (9).</w:t>
      </w:r>
    </w:p>
    <w:p w:rsidR="00316EAE" w:rsidRDefault="00316EAE">
      <w:pPr>
        <w:pStyle w:val="2"/>
        <w:jc w:val="center"/>
      </w:pPr>
      <w:r>
        <w:rPr>
          <w:noProof/>
          <w:sz w:val="20"/>
        </w:rPr>
        <w:pict>
          <v:group id="_x0000_s1047" style="position:absolute;left:0;text-align:left;margin-left:0;margin-top:16.2pt;width:214.5pt;height:276.4pt;z-index:251658752;mso-position-horizontal:center" coordorigin="3587,10007" coordsize="4290,5528">
            <v:shape id="_x0000_s1045" type="#_x0000_t75" style="position:absolute;left:3587;top:10007;width:4290;height:5117">
              <v:imagedata r:id="rId27" o:title="Рис"/>
            </v:shape>
            <v:shape id="_x0000_s1046" type="#_x0000_t202" style="position:absolute;left:5427;top:14995;width:1080;height:540" filled="f" stroked="f">
              <v:textbox>
                <w:txbxContent>
                  <w:p w:rsidR="00316EAE" w:rsidRDefault="00316EAE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Рис.3</w:t>
                    </w:r>
                  </w:p>
                </w:txbxContent>
              </v:textbox>
            </v:shape>
            <w10:wrap type="topAndBottom"/>
          </v:group>
        </w:pict>
      </w:r>
      <w:smartTag w:uri="urn:schemas-microsoft-com:office:smarttags" w:element="place">
        <w:r>
          <w:rPr>
            <w:b/>
            <w:caps/>
            <w:u w:val="single"/>
            <w:lang w:val="en-US"/>
          </w:rPr>
          <w:t>I</w:t>
        </w:r>
        <w:r>
          <w:rPr>
            <w:b/>
            <w:caps/>
            <w:u w:val="single"/>
          </w:rPr>
          <w:t>.</w:t>
        </w:r>
      </w:smartTag>
      <w:r>
        <w:rPr>
          <w:b/>
          <w:caps/>
          <w:u w:val="single"/>
        </w:rPr>
        <w:t xml:space="preserve"> описание прибора.</w:t>
      </w:r>
    </w:p>
    <w:p w:rsidR="00316EAE" w:rsidRDefault="00316EAE">
      <w:pPr>
        <w:pStyle w:val="2"/>
        <w:ind w:firstLine="567"/>
      </w:pPr>
      <w:r>
        <w:t>На штативе (рис.3) крепится манометр 1, сосуд 2 и механизм для перемещения капилляра 3 маховичком 4. Глубина погружения капи</w:t>
      </w:r>
      <w:r>
        <w:t>л</w:t>
      </w:r>
      <w:r>
        <w:t>ляра  в жидкость измеряется по шкале 5. На основании штатива уст</w:t>
      </w:r>
      <w:r>
        <w:t>а</w:t>
      </w:r>
      <w:r>
        <w:t>навливается сосуд 6. Все части прибора соединены полиэтил</w:t>
      </w:r>
      <w:r>
        <w:t>е</w:t>
      </w:r>
      <w:r>
        <w:t>новыми трубками. Стака</w:t>
      </w:r>
      <w:r>
        <w:t>н</w:t>
      </w:r>
      <w:r>
        <w:t>чик 7 с исследуемой жидкостью устанавливают на столик, подъём которого осуществляется маховичком 8 кремальерн</w:t>
      </w:r>
      <w:r>
        <w:t>о</w:t>
      </w:r>
      <w:r>
        <w:t>го мех</w:t>
      </w:r>
      <w:r>
        <w:t>а</w:t>
      </w:r>
      <w:r>
        <w:t>низма.</w:t>
      </w:r>
    </w:p>
    <w:p w:rsidR="00316EAE" w:rsidRDefault="00316EAE">
      <w:pPr>
        <w:pStyle w:val="2"/>
      </w:pPr>
    </w:p>
    <w:p w:rsidR="00316EAE" w:rsidRDefault="00316EAE">
      <w:pPr>
        <w:pStyle w:val="2"/>
        <w:jc w:val="center"/>
      </w:pPr>
      <w:r>
        <w:rPr>
          <w:b/>
          <w:caps/>
          <w:u w:val="single"/>
          <w:lang w:val="en-US"/>
        </w:rPr>
        <w:t>II</w:t>
      </w:r>
      <w:r>
        <w:rPr>
          <w:b/>
          <w:caps/>
          <w:u w:val="single"/>
        </w:rPr>
        <w:t>. подготовка прибора к работе.</w:t>
      </w:r>
    </w:p>
    <w:p w:rsidR="00316EAE" w:rsidRDefault="00316EAE">
      <w:pPr>
        <w:pStyle w:val="2"/>
        <w:numPr>
          <w:ilvl w:val="0"/>
          <w:numId w:val="6"/>
        </w:numPr>
      </w:pPr>
      <w:r>
        <w:t>Закрыть кран (зажим) 9 и заполнить сосуд 2 водой.</w:t>
      </w:r>
    </w:p>
    <w:p w:rsidR="00316EAE" w:rsidRDefault="00316EAE">
      <w:pPr>
        <w:pStyle w:val="2"/>
        <w:numPr>
          <w:ilvl w:val="0"/>
          <w:numId w:val="6"/>
        </w:numPr>
      </w:pPr>
      <w:r>
        <w:t>Стаканчик 7 с жидкостью с известным поверхностным натяжен</w:t>
      </w:r>
      <w:r>
        <w:t>и</w:t>
      </w:r>
      <w:r>
        <w:t>ем (α</w:t>
      </w:r>
      <w:r>
        <w:rPr>
          <w:vertAlign w:val="subscript"/>
        </w:rPr>
        <w:t>0</w:t>
      </w:r>
      <w:r>
        <w:t>) установить на подъёмный столик под капилляр 3 и с помощью маховичка 8 поднять его до соприкосновения капилляра с повер</w:t>
      </w:r>
      <w:r>
        <w:t>х</w:t>
      </w:r>
      <w:r>
        <w:t>ностью жидкости.</w:t>
      </w:r>
    </w:p>
    <w:p w:rsidR="00316EAE" w:rsidRDefault="00316EAE">
      <w:pPr>
        <w:pStyle w:val="2"/>
        <w:numPr>
          <w:ilvl w:val="0"/>
          <w:numId w:val="6"/>
        </w:numPr>
      </w:pPr>
      <w:r>
        <w:t>Для увеличения давления внутри прибора, открыть кран 9 и, при появлении пузырьков воздуха из капилляра 3, отрегулировать его так, чтобы вода в сосуд 6 капала с частотой примерно 1 капля в с</w:t>
      </w:r>
      <w:r>
        <w:t>е</w:t>
      </w:r>
      <w:r>
        <w:t>кунду. В дальнейшем регулировку крана 9 не произв</w:t>
      </w:r>
      <w:r>
        <w:t>о</w:t>
      </w:r>
      <w:r>
        <w:t>дить.</w:t>
      </w:r>
    </w:p>
    <w:p w:rsidR="00316EAE" w:rsidRDefault="00316EAE">
      <w:pPr>
        <w:pStyle w:val="2"/>
        <w:numPr>
          <w:ilvl w:val="0"/>
          <w:numId w:val="6"/>
        </w:numPr>
      </w:pPr>
      <w:r>
        <w:t>Определить максимальную разность (Δ</w:t>
      </w:r>
      <w:r>
        <w:rPr>
          <w:lang w:val="en-US"/>
        </w:rPr>
        <w:t>h</w:t>
      </w:r>
      <w:r>
        <w:rPr>
          <w:vertAlign w:val="subscript"/>
        </w:rPr>
        <w:t>0</w:t>
      </w:r>
      <w:r>
        <w:t>) уровней манометрич</w:t>
      </w:r>
      <w:r>
        <w:t>е</w:t>
      </w:r>
      <w:r>
        <w:t>ской жидкости в манометре в момент выхода пузырька возд</w:t>
      </w:r>
      <w:r>
        <w:t>у</w:t>
      </w:r>
      <w:r>
        <w:t>ха из капилляра. Результат занести в та</w:t>
      </w:r>
      <w:r>
        <w:t>б</w:t>
      </w:r>
      <w:r>
        <w:t>лицу 1.</w:t>
      </w:r>
    </w:p>
    <w:p w:rsidR="00316EAE" w:rsidRDefault="00316EAE">
      <w:pPr>
        <w:pStyle w:val="2"/>
        <w:numPr>
          <w:ilvl w:val="0"/>
          <w:numId w:val="6"/>
        </w:numPr>
      </w:pPr>
      <w:r>
        <w:t>Опустить столик, снять стаканчик и протереть капилляр салфе</w:t>
      </w:r>
      <w:r>
        <w:t>т</w:t>
      </w:r>
      <w:r>
        <w:t>кой.</w:t>
      </w:r>
    </w:p>
    <w:p w:rsidR="00316EAE" w:rsidRDefault="00316EAE">
      <w:pPr>
        <w:pStyle w:val="2"/>
        <w:numPr>
          <w:ilvl w:val="0"/>
          <w:numId w:val="6"/>
        </w:numPr>
      </w:pPr>
      <w:r>
        <w:t>Выполнить пункты 2 и 4 с новой иссл</w:t>
      </w:r>
      <w:r>
        <w:t>е</w:t>
      </w:r>
      <w:r>
        <w:t>дуемой жидкостью.</w:t>
      </w:r>
    </w:p>
    <w:p w:rsidR="00316EAE" w:rsidRDefault="00316EAE">
      <w:pPr>
        <w:pStyle w:val="2"/>
        <w:numPr>
          <w:ilvl w:val="0"/>
          <w:numId w:val="6"/>
        </w:numPr>
      </w:pPr>
      <w:r>
        <w:t>После окончания измерений закрыть кран 9, открыть пробку сос</w:t>
      </w:r>
      <w:r>
        <w:t>у</w:t>
      </w:r>
      <w:r>
        <w:t>да 6 и перелить в</w:t>
      </w:r>
      <w:r>
        <w:t>о</w:t>
      </w:r>
      <w:r>
        <w:t>ду в сосуд 2.</w:t>
      </w:r>
    </w:p>
    <w:p w:rsidR="00316EAE" w:rsidRDefault="00316EAE">
      <w:pPr>
        <w:pStyle w:val="2"/>
        <w:numPr>
          <w:ilvl w:val="0"/>
          <w:numId w:val="6"/>
        </w:numPr>
      </w:pPr>
      <w:r>
        <w:t>Рассчитать по формуле 9 поверхностное натяжение растворов, п</w:t>
      </w:r>
      <w:r>
        <w:t>о</w:t>
      </w:r>
      <w:r>
        <w:t xml:space="preserve">строить график α = </w:t>
      </w:r>
      <w:r>
        <w:rPr>
          <w:lang w:val="en-US"/>
        </w:rPr>
        <w:t>f</w:t>
      </w:r>
      <w:r>
        <w:t>(</w:t>
      </w:r>
      <w:r>
        <w:rPr>
          <w:lang w:val="en-US"/>
        </w:rPr>
        <w:t>c</w:t>
      </w:r>
      <w:r>
        <w:t>) и определить неизвестную конце</w:t>
      </w:r>
      <w:r>
        <w:t>н</w:t>
      </w:r>
      <w:r>
        <w:t>трацию.</w:t>
      </w:r>
    </w:p>
    <w:p w:rsidR="00316EAE" w:rsidRDefault="00316EAE">
      <w:pPr>
        <w:pStyle w:val="2"/>
        <w:ind w:left="851"/>
      </w:pPr>
      <w:r>
        <w:t>α</w:t>
      </w:r>
      <w:r>
        <w:rPr>
          <w:vertAlign w:val="subscript"/>
        </w:rPr>
        <w:t>0</w:t>
      </w:r>
      <w:r>
        <w:t xml:space="preserve"> = 72 · 10</w:t>
      </w:r>
      <w:r>
        <w:rPr>
          <w:vertAlign w:val="superscript"/>
        </w:rPr>
        <w:t>-3</w:t>
      </w:r>
      <w:r>
        <w:t xml:space="preserve"> Н/м   при  </w:t>
      </w:r>
      <w:r>
        <w:rPr>
          <w:lang w:val="en-US"/>
        </w:rPr>
        <w:t>t</w:t>
      </w:r>
      <w:r>
        <w:t xml:space="preserve"> = 20˚С                                 Таблица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316EA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  <w:r>
              <w:t>с, %</w:t>
            </w: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</w:tr>
      <w:tr w:rsidR="00316EA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  <w:r>
              <w:t>Δ</w:t>
            </w:r>
            <w:r>
              <w:rPr>
                <w:lang w:val="en-US"/>
              </w:rPr>
              <w:t>h</w:t>
            </w:r>
            <w:r>
              <w:t>, мм</w:t>
            </w: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</w:tr>
      <w:tr w:rsidR="00316EA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  <w:r>
              <w:t>α, Н/м</w:t>
            </w: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  <w:tc>
          <w:tcPr>
            <w:tcW w:w="1134" w:type="dxa"/>
            <w:vAlign w:val="center"/>
          </w:tcPr>
          <w:p w:rsidR="00316EAE" w:rsidRDefault="00316EAE">
            <w:pPr>
              <w:pStyle w:val="2"/>
              <w:jc w:val="center"/>
            </w:pPr>
          </w:p>
        </w:tc>
      </w:tr>
    </w:tbl>
    <w:p w:rsidR="00316EAE" w:rsidRDefault="00316EAE">
      <w:pPr>
        <w:pStyle w:val="2"/>
      </w:pPr>
    </w:p>
    <w:p w:rsidR="00316EAE" w:rsidRDefault="00316EAE">
      <w:pPr>
        <w:pStyle w:val="2"/>
        <w:jc w:val="center"/>
      </w:pPr>
      <w:r>
        <w:rPr>
          <w:b/>
          <w:caps/>
          <w:u w:val="single"/>
          <w:lang w:val="en-US"/>
        </w:rPr>
        <w:t>III</w:t>
      </w:r>
      <w:r>
        <w:rPr>
          <w:b/>
          <w:caps/>
          <w:u w:val="single"/>
        </w:rPr>
        <w:t>. ОПРЕДЕЛЕНИЕ  ПОВЕРХНОСТНОГО  НАТЯЖЕНИЯ  НА ГРАНИЦЕ  ДВУХ  НЕСМЕШИВАЮЩИХСЯ  ЖИДКОСТЕЙ.</w:t>
      </w:r>
    </w:p>
    <w:p w:rsidR="00316EAE" w:rsidRDefault="00316EAE">
      <w:pPr>
        <w:pStyle w:val="2"/>
        <w:numPr>
          <w:ilvl w:val="0"/>
          <w:numId w:val="7"/>
        </w:numPr>
      </w:pPr>
      <w:r>
        <w:t>Установить на подъёмный столик сосуд с водой и растительным маслом и с помощью маховичка 8 поднять его до сопр</w:t>
      </w:r>
      <w:r>
        <w:t>и</w:t>
      </w:r>
      <w:r>
        <w:t>косновения капилляра с поверхностью масла.</w:t>
      </w:r>
    </w:p>
    <w:p w:rsidR="00316EAE" w:rsidRDefault="00316EAE">
      <w:pPr>
        <w:pStyle w:val="2"/>
        <w:numPr>
          <w:ilvl w:val="0"/>
          <w:numId w:val="7"/>
        </w:numPr>
        <w:rPr>
          <w:caps/>
        </w:rPr>
      </w:pPr>
      <w:r>
        <w:rPr>
          <w:caps/>
        </w:rPr>
        <w:t xml:space="preserve">В </w:t>
      </w:r>
      <w:r>
        <w:t>момент выхода пузырька воздуха из капилляра определить ма</w:t>
      </w:r>
      <w:r>
        <w:t>к</w:t>
      </w:r>
      <w:r>
        <w:t>симальную разность Δ</w:t>
      </w:r>
      <w:r>
        <w:rPr>
          <w:lang w:val="en-US"/>
        </w:rPr>
        <w:t>h</w:t>
      </w:r>
      <w:r>
        <w:t xml:space="preserve"> уровней манометрической жидкости в м</w:t>
      </w:r>
      <w:r>
        <w:t>а</w:t>
      </w:r>
      <w:r>
        <w:t>нометре</w:t>
      </w:r>
      <w:r>
        <w:rPr>
          <w:caps/>
        </w:rPr>
        <w:t>.</w:t>
      </w:r>
    </w:p>
    <w:p w:rsidR="00316EAE" w:rsidRDefault="00316EAE">
      <w:pPr>
        <w:pStyle w:val="2"/>
        <w:numPr>
          <w:ilvl w:val="0"/>
          <w:numId w:val="7"/>
        </w:numPr>
        <w:rPr>
          <w:caps/>
        </w:rPr>
      </w:pPr>
      <w:r>
        <w:t xml:space="preserve">По шкале 5 (рис.3) определить толщину </w:t>
      </w:r>
      <w:r>
        <w:rPr>
          <w:lang w:val="en-US"/>
        </w:rPr>
        <w:t>H</w:t>
      </w:r>
      <w:r>
        <w:t xml:space="preserve"> слоя масла, опуская к</w:t>
      </w:r>
      <w:r>
        <w:t>а</w:t>
      </w:r>
      <w:r>
        <w:t>пилляр 3 до границы раздела фаз маховичком 4.</w:t>
      </w:r>
    </w:p>
    <w:p w:rsidR="00316EAE" w:rsidRDefault="00316EAE">
      <w:pPr>
        <w:pStyle w:val="2"/>
        <w:numPr>
          <w:ilvl w:val="0"/>
          <w:numId w:val="7"/>
        </w:numPr>
        <w:rPr>
          <w:caps/>
        </w:rPr>
      </w:pPr>
      <w:r>
        <w:t>Выполнить пункт 2 и определить поверхностное натяжение на гр</w:t>
      </w:r>
      <w:r>
        <w:t>а</w:t>
      </w:r>
      <w:r>
        <w:t xml:space="preserve">нице раздела фаз по формуле: </w:t>
      </w:r>
      <w:r>
        <w:rPr>
          <w:position w:val="-34"/>
        </w:rPr>
        <w:object w:dxaOrig="3080" w:dyaOrig="780">
          <v:shape id="_x0000_i1034" type="#_x0000_t75" style="width:153.75pt;height:39pt" o:ole="">
            <v:imagedata r:id="rId28" o:title=""/>
          </v:shape>
          <o:OLEObject Type="Embed" ProgID="Equation.3" ShapeID="_x0000_i1034" DrawAspect="Content" ObjectID="_1532932052" r:id="rId29"/>
        </w:object>
      </w:r>
      <w:r>
        <w:t xml:space="preserve">  (10),  где ρ и ρ</w:t>
      </w:r>
      <w:r>
        <w:rPr>
          <w:vertAlign w:val="subscript"/>
        </w:rPr>
        <w:t>м</w:t>
      </w:r>
      <w:r>
        <w:t xml:space="preserve"> – плотности манометрической жидкости и масла соответс</w:t>
      </w:r>
      <w:r>
        <w:t>т</w:t>
      </w:r>
      <w:r>
        <w:t>венно 1000 кг/м</w:t>
      </w:r>
      <w:r>
        <w:rPr>
          <w:vertAlign w:val="superscript"/>
        </w:rPr>
        <w:t>3</w:t>
      </w:r>
      <w:r>
        <w:t xml:space="preserve">  и  926 кг/м</w:t>
      </w:r>
      <w:r>
        <w:rPr>
          <w:vertAlign w:val="superscript"/>
        </w:rPr>
        <w:t>3</w:t>
      </w:r>
      <w:r>
        <w:t>. Величины α</w:t>
      </w:r>
      <w:r>
        <w:rPr>
          <w:vertAlign w:val="subscript"/>
        </w:rPr>
        <w:t>0</w:t>
      </w:r>
      <w:r>
        <w:t xml:space="preserve"> и 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взять из раздела </w:t>
      </w:r>
      <w:r>
        <w:rPr>
          <w:lang w:val="en-US"/>
        </w:rPr>
        <w:t>I</w:t>
      </w:r>
      <w:r>
        <w:t>. В</w:t>
      </w:r>
      <w:r>
        <w:t>ы</w:t>
      </w:r>
      <w:r>
        <w:t>вод формулы (10) предоставляется самим студентам (см. рис.2 и те</w:t>
      </w:r>
      <w:r>
        <w:t>о</w:t>
      </w:r>
      <w:r>
        <w:t>рию работы).</w:t>
      </w:r>
    </w:p>
    <w:p w:rsidR="00316EAE" w:rsidRDefault="00316EAE">
      <w:pPr>
        <w:pStyle w:val="2"/>
        <w:jc w:val="center"/>
      </w:pPr>
    </w:p>
    <w:p w:rsidR="00316EAE" w:rsidRDefault="00316EAE">
      <w:pPr>
        <w:pStyle w:val="2"/>
        <w:jc w:val="center"/>
      </w:pPr>
    </w:p>
    <w:p w:rsidR="00316EAE" w:rsidRDefault="00316EAE">
      <w:pPr>
        <w:pStyle w:val="2"/>
        <w:jc w:val="center"/>
        <w:rPr>
          <w:b/>
        </w:rPr>
      </w:pPr>
      <w:r>
        <w:rPr>
          <w:b/>
          <w:caps/>
          <w:u w:val="single"/>
        </w:rPr>
        <w:t>Вопросы для контроля:</w:t>
      </w:r>
    </w:p>
    <w:p w:rsidR="00316EAE" w:rsidRDefault="00316EAE">
      <w:pPr>
        <w:pStyle w:val="2"/>
        <w:numPr>
          <w:ilvl w:val="0"/>
          <w:numId w:val="10"/>
        </w:numPr>
      </w:pPr>
      <w:r>
        <w:t>Какие причины вызывают наличие сил п</w:t>
      </w:r>
      <w:r>
        <w:t>о</w:t>
      </w:r>
      <w:r>
        <w:t>верхностного натяжения?</w:t>
      </w:r>
    </w:p>
    <w:p w:rsidR="00316EAE" w:rsidRDefault="00316EAE">
      <w:pPr>
        <w:pStyle w:val="2"/>
        <w:numPr>
          <w:ilvl w:val="0"/>
          <w:numId w:val="10"/>
        </w:numPr>
      </w:pPr>
      <w:r>
        <w:t>Что понимают под термином поверхнос</w:t>
      </w:r>
      <w:r>
        <w:t>т</w:t>
      </w:r>
      <w:r>
        <w:t>ное натяжение? В каких единицах оно и</w:t>
      </w:r>
      <w:r>
        <w:t>з</w:t>
      </w:r>
      <w:r>
        <w:t>меряется?</w:t>
      </w:r>
    </w:p>
    <w:p w:rsidR="00316EAE" w:rsidRDefault="00316EAE">
      <w:pPr>
        <w:pStyle w:val="2"/>
        <w:numPr>
          <w:ilvl w:val="0"/>
          <w:numId w:val="10"/>
        </w:numPr>
      </w:pPr>
      <w:r>
        <w:t>Почему поверхностное натяжение не и</w:t>
      </w:r>
      <w:r>
        <w:t>з</w:t>
      </w:r>
      <w:r>
        <w:t>меняется при увеличении (сжатии) п</w:t>
      </w:r>
      <w:r>
        <w:t>о</w:t>
      </w:r>
      <w:r>
        <w:t>верхности жидкости?</w:t>
      </w:r>
    </w:p>
    <w:p w:rsidR="00316EAE" w:rsidRDefault="00316EAE">
      <w:pPr>
        <w:pStyle w:val="2"/>
        <w:numPr>
          <w:ilvl w:val="0"/>
          <w:numId w:val="10"/>
        </w:numPr>
      </w:pPr>
      <w:r>
        <w:t>От каких причин зависит поверхностное натяжение?</w:t>
      </w:r>
    </w:p>
    <w:p w:rsidR="00316EAE" w:rsidRDefault="00316EAE">
      <w:pPr>
        <w:pStyle w:val="2"/>
        <w:numPr>
          <w:ilvl w:val="0"/>
          <w:numId w:val="10"/>
        </w:numPr>
      </w:pPr>
      <w:r>
        <w:t>Какие типы изотерм поверхностного натяжения Вам известны? Чем они отличаются друг от друга и почему? К какому типу из</w:t>
      </w:r>
      <w:r>
        <w:t>о</w:t>
      </w:r>
      <w:r>
        <w:t xml:space="preserve">терм относится полученная кривая α = </w:t>
      </w:r>
      <w:r>
        <w:rPr>
          <w:lang w:val="en-US"/>
        </w:rPr>
        <w:t>f</w:t>
      </w:r>
      <w:r>
        <w:t>(</w:t>
      </w:r>
      <w:r>
        <w:rPr>
          <w:lang w:val="en-US"/>
        </w:rPr>
        <w:t>c</w:t>
      </w:r>
      <w:r>
        <w:t>)?</w:t>
      </w:r>
    </w:p>
    <w:p w:rsidR="00316EAE" w:rsidRDefault="00316EAE">
      <w:pPr>
        <w:pStyle w:val="2"/>
        <w:numPr>
          <w:ilvl w:val="0"/>
          <w:numId w:val="10"/>
        </w:numPr>
      </w:pPr>
      <w:r>
        <w:t>Из каких теоретических предпосылок п</w:t>
      </w:r>
      <w:r>
        <w:t>о</w:t>
      </w:r>
      <w:r>
        <w:t>лучены формулы 7, 8, 9 и 10?</w:t>
      </w:r>
    </w:p>
    <w:p w:rsidR="00316EAE" w:rsidRDefault="00316EAE">
      <w:pPr>
        <w:pStyle w:val="2"/>
        <w:numPr>
          <w:ilvl w:val="0"/>
          <w:numId w:val="10"/>
        </w:numPr>
      </w:pPr>
      <w:r>
        <w:t>Объясните, как работать с прибором?</w:t>
      </w:r>
    </w:p>
    <w:p w:rsidR="00316EAE" w:rsidRDefault="00316EAE">
      <w:pPr>
        <w:pStyle w:val="2"/>
        <w:numPr>
          <w:ilvl w:val="0"/>
          <w:numId w:val="10"/>
        </w:numPr>
      </w:pPr>
      <w:r>
        <w:t>Как определить межфазное поверхностное натяжение?</w:t>
      </w: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p w:rsidR="00316EAE" w:rsidRDefault="00316EAE">
      <w:pPr>
        <w:pStyle w:val="2"/>
      </w:pPr>
    </w:p>
    <w:sectPr w:rsidR="00316EAE">
      <w:headerReference w:type="even" r:id="rId30"/>
      <w:headerReference w:type="default" r:id="rId31"/>
      <w:pgSz w:w="11906" w:h="16838" w:code="9"/>
      <w:pgMar w:top="1418" w:right="1701" w:bottom="1418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40" w:rsidRDefault="00415940">
      <w:r>
        <w:separator/>
      </w:r>
    </w:p>
  </w:endnote>
  <w:endnote w:type="continuationSeparator" w:id="0">
    <w:p w:rsidR="00415940" w:rsidRDefault="0041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40" w:rsidRDefault="00415940">
      <w:r>
        <w:separator/>
      </w:r>
    </w:p>
  </w:footnote>
  <w:footnote w:type="continuationSeparator" w:id="0">
    <w:p w:rsidR="00415940" w:rsidRDefault="0041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AE" w:rsidRDefault="00316E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EAE" w:rsidRDefault="00316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AE" w:rsidRDefault="00316E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5E7">
      <w:rPr>
        <w:rStyle w:val="a4"/>
        <w:noProof/>
      </w:rPr>
      <w:t>1</w:t>
    </w:r>
    <w:r>
      <w:rPr>
        <w:rStyle w:val="a4"/>
      </w:rPr>
      <w:fldChar w:fldCharType="end"/>
    </w:r>
  </w:p>
  <w:p w:rsidR="00316EAE" w:rsidRDefault="00316E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F73"/>
    <w:multiLevelType w:val="singleLevel"/>
    <w:tmpl w:val="D242D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2F4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8E0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FC6E1A"/>
    <w:multiLevelType w:val="singleLevel"/>
    <w:tmpl w:val="D242D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B87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DE66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043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2872C5A"/>
    <w:multiLevelType w:val="singleLevel"/>
    <w:tmpl w:val="4838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6680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EA39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B69"/>
    <w:rsid w:val="001054CA"/>
    <w:rsid w:val="00316EAE"/>
    <w:rsid w:val="00415940"/>
    <w:rsid w:val="00901789"/>
    <w:rsid w:val="00A364AB"/>
    <w:rsid w:val="00A90FFF"/>
    <w:rsid w:val="00BD75E7"/>
    <w:rsid w:val="00C454EC"/>
    <w:rsid w:val="00CB6B69"/>
    <w:rsid w:val="00CD326D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  <w15:chartTrackingRefBased/>
  <w15:docId w15:val="{AEC0C6D3-3240-4FE7-B9AF-D3BE463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b/>
      <w:sz w:val="32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B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9055</Characters>
  <Application>Microsoft Office Word</Application>
  <DocSecurity>4</DocSecurity>
  <Lines>240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2005-02-28T09:54:00Z</cp:lastPrinted>
  <dcterms:created xsi:type="dcterms:W3CDTF">2016-08-17T06:38:00Z</dcterms:created>
  <dcterms:modified xsi:type="dcterms:W3CDTF">2016-08-17T06:38:00Z</dcterms:modified>
</cp:coreProperties>
</file>