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9F" w:rsidRDefault="00F2239F">
      <w:pPr>
        <w:pStyle w:val="a5"/>
      </w:pPr>
      <w:bookmarkStart w:id="0" w:name="_GoBack"/>
      <w:bookmarkEnd w:id="0"/>
      <w:r>
        <w:t>Лабораторная работа</w:t>
      </w:r>
    </w:p>
    <w:p w:rsidR="00F2239F" w:rsidRDefault="00F2239F">
      <w:pPr>
        <w:pStyle w:val="a6"/>
        <w:rPr>
          <w:i w:val="0"/>
        </w:rPr>
      </w:pPr>
      <w:r>
        <w:t>«</w:t>
      </w:r>
      <w:r>
        <w:rPr>
          <w:i w:val="0"/>
        </w:rPr>
        <w:t>градуировка спектроскопа и изучение спектров и</w:t>
      </w:r>
      <w:r w:rsidR="007926BD">
        <w:rPr>
          <w:i w:val="0"/>
        </w:rPr>
        <w:t>ЗЛУЧЕ</w:t>
      </w:r>
      <w:r>
        <w:rPr>
          <w:i w:val="0"/>
        </w:rPr>
        <w:t>ния и поглощения</w:t>
      </w:r>
    </w:p>
    <w:p w:rsidR="00F2239F" w:rsidRDefault="00F2239F">
      <w:pPr>
        <w:pStyle w:val="a6"/>
        <w:rPr>
          <w:i w:val="0"/>
        </w:rPr>
      </w:pPr>
      <w:r>
        <w:rPr>
          <w:i w:val="0"/>
        </w:rPr>
        <w:t xml:space="preserve"> вещ</w:t>
      </w:r>
      <w:r>
        <w:rPr>
          <w:i w:val="0"/>
        </w:rPr>
        <w:t>е</w:t>
      </w:r>
      <w:r>
        <w:rPr>
          <w:i w:val="0"/>
        </w:rPr>
        <w:t>ства»</w:t>
      </w: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ind w:left="2410" w:hanging="2410"/>
        <w:jc w:val="both"/>
        <w:rPr>
          <w:sz w:val="28"/>
        </w:rPr>
      </w:pPr>
      <w:r w:rsidRPr="00112C9A">
        <w:rPr>
          <w:b/>
          <w:caps/>
          <w:sz w:val="28"/>
        </w:rPr>
        <w:t>цель работы:</w:t>
      </w:r>
      <w:r>
        <w:rPr>
          <w:sz w:val="28"/>
        </w:rPr>
        <w:t xml:space="preserve"> Градуировка спектроскопа и определение длины волны в спектрах испускания и поглощения.</w:t>
      </w:r>
    </w:p>
    <w:p w:rsidR="00F2239F" w:rsidRDefault="00F2239F">
      <w:pPr>
        <w:ind w:left="2410" w:hanging="2410"/>
        <w:jc w:val="both"/>
        <w:rPr>
          <w:sz w:val="28"/>
        </w:rPr>
      </w:pPr>
      <w:r w:rsidRPr="00112C9A">
        <w:rPr>
          <w:b/>
          <w:caps/>
          <w:sz w:val="28"/>
        </w:rPr>
        <w:t>приборы и принадлежности:</w:t>
      </w:r>
      <w:r w:rsidRPr="00112C9A">
        <w:rPr>
          <w:sz w:val="28"/>
        </w:rPr>
        <w:t xml:space="preserve"> спектроскоп</w:t>
      </w:r>
      <w:r>
        <w:rPr>
          <w:sz w:val="28"/>
        </w:rPr>
        <w:t>, люминесцен</w:t>
      </w:r>
      <w:r>
        <w:rPr>
          <w:sz w:val="28"/>
        </w:rPr>
        <w:t>т</w:t>
      </w:r>
      <w:r>
        <w:rPr>
          <w:sz w:val="28"/>
        </w:rPr>
        <w:t>ная лампа (содержащая пары ртути), миллиметр</w:t>
      </w:r>
      <w:r>
        <w:rPr>
          <w:sz w:val="28"/>
        </w:rPr>
        <w:t>о</w:t>
      </w:r>
      <w:r>
        <w:rPr>
          <w:sz w:val="28"/>
        </w:rPr>
        <w:t>вая бумага.</w:t>
      </w:r>
    </w:p>
    <w:p w:rsidR="00F2239F" w:rsidRDefault="00F2239F">
      <w:pPr>
        <w:ind w:left="1418" w:hanging="1418"/>
        <w:jc w:val="both"/>
        <w:rPr>
          <w:sz w:val="28"/>
        </w:rPr>
      </w:pPr>
      <w:r w:rsidRPr="00112C9A">
        <w:rPr>
          <w:b/>
          <w:caps/>
          <w:sz w:val="28"/>
        </w:rPr>
        <w:t>теория:</w:t>
      </w:r>
      <w:r>
        <w:rPr>
          <w:sz w:val="28"/>
        </w:rPr>
        <w:t xml:space="preserve"> </w:t>
      </w:r>
      <w:r w:rsidRPr="00112C9A">
        <w:rPr>
          <w:b/>
          <w:i/>
          <w:sz w:val="28"/>
        </w:rPr>
        <w:t>Спектральным анализом называется метод определ</w:t>
      </w:r>
      <w:r w:rsidRPr="00112C9A">
        <w:rPr>
          <w:b/>
          <w:i/>
          <w:sz w:val="28"/>
        </w:rPr>
        <w:t>е</w:t>
      </w:r>
      <w:r w:rsidRPr="00112C9A">
        <w:rPr>
          <w:b/>
          <w:i/>
          <w:sz w:val="28"/>
        </w:rPr>
        <w:t xml:space="preserve">ния химического состава вещества по его спектру. </w:t>
      </w:r>
      <w:r w:rsidRPr="00112C9A">
        <w:rPr>
          <w:sz w:val="28"/>
        </w:rPr>
        <w:t>Ра</w:t>
      </w:r>
      <w:r w:rsidRPr="00112C9A">
        <w:rPr>
          <w:sz w:val="28"/>
        </w:rPr>
        <w:t>з</w:t>
      </w:r>
      <w:r w:rsidRPr="00112C9A">
        <w:rPr>
          <w:sz w:val="28"/>
        </w:rPr>
        <w:t>лича</w:t>
      </w:r>
      <w:r>
        <w:rPr>
          <w:sz w:val="28"/>
        </w:rPr>
        <w:t>ют спектры испускания и спектры поглощения.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</w:r>
      <w:r w:rsidRPr="00112C9A">
        <w:rPr>
          <w:b/>
          <w:i/>
          <w:sz w:val="28"/>
        </w:rPr>
        <w:t>Сплошной</w:t>
      </w:r>
      <w:r w:rsidRPr="00112C9A">
        <w:rPr>
          <w:sz w:val="28"/>
        </w:rPr>
        <w:t xml:space="preserve"> с</w:t>
      </w:r>
      <w:r>
        <w:rPr>
          <w:sz w:val="28"/>
        </w:rPr>
        <w:t>пектр, излучаемый раскаленными твердыми и жи</w:t>
      </w:r>
      <w:r>
        <w:rPr>
          <w:sz w:val="28"/>
        </w:rPr>
        <w:t>д</w:t>
      </w:r>
      <w:r>
        <w:rPr>
          <w:sz w:val="28"/>
        </w:rPr>
        <w:t>кими телами, представляет собой цветную полосу с непрерывным п</w:t>
      </w:r>
      <w:r>
        <w:rPr>
          <w:sz w:val="28"/>
        </w:rPr>
        <w:t>е</w:t>
      </w:r>
      <w:r>
        <w:rPr>
          <w:sz w:val="28"/>
        </w:rPr>
        <w:t>реходом одного спектрального цвета в другой.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</w:r>
      <w:r w:rsidRPr="00112C9A">
        <w:rPr>
          <w:b/>
          <w:i/>
          <w:sz w:val="28"/>
        </w:rPr>
        <w:t>Линейчатый спектр</w:t>
      </w:r>
      <w:r>
        <w:rPr>
          <w:sz w:val="28"/>
        </w:rPr>
        <w:t xml:space="preserve"> дают светящиеся пары и газы. Он состоит из определенного сочетания цветных линий, характерных для каждого химического элемента. Полосатый или молекулярный спектр излуч</w:t>
      </w:r>
      <w:r>
        <w:rPr>
          <w:sz w:val="28"/>
        </w:rPr>
        <w:t>а</w:t>
      </w:r>
      <w:r>
        <w:rPr>
          <w:sz w:val="28"/>
        </w:rPr>
        <w:t>ется возбужденными молекулами и имеет вид системы широких п</w:t>
      </w:r>
      <w:r>
        <w:rPr>
          <w:sz w:val="28"/>
        </w:rPr>
        <w:t>о</w:t>
      </w:r>
      <w:r>
        <w:rPr>
          <w:sz w:val="28"/>
        </w:rPr>
        <w:t>лос.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</w:r>
      <w:r w:rsidRPr="00112C9A">
        <w:rPr>
          <w:b/>
          <w:i/>
          <w:sz w:val="28"/>
        </w:rPr>
        <w:t>Спектры поглощения</w:t>
      </w:r>
      <w:r>
        <w:rPr>
          <w:sz w:val="28"/>
        </w:rPr>
        <w:t xml:space="preserve"> возникают при прохождении белого св</w:t>
      </w:r>
      <w:r>
        <w:rPr>
          <w:sz w:val="28"/>
        </w:rPr>
        <w:t>е</w:t>
      </w:r>
      <w:r>
        <w:rPr>
          <w:sz w:val="28"/>
        </w:rPr>
        <w:t>та сквозь различные вещества, которые поглощают из белого света отдельные участки сплошного спектра. Таким образом, на фоне сплошного спектра видны темные полосы или линии, характеризу</w:t>
      </w:r>
      <w:r>
        <w:rPr>
          <w:sz w:val="28"/>
        </w:rPr>
        <w:t>ю</w:t>
      </w:r>
      <w:r>
        <w:rPr>
          <w:sz w:val="28"/>
        </w:rPr>
        <w:t>щие это вещество.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  <w:t>Для качественного исследования видимой части спектра служат специальные приборы –</w:t>
      </w:r>
      <w:r w:rsidR="00112C9A">
        <w:rPr>
          <w:sz w:val="28"/>
        </w:rPr>
        <w:t xml:space="preserve"> </w:t>
      </w:r>
      <w:r w:rsidRPr="00112C9A">
        <w:rPr>
          <w:b/>
          <w:i/>
          <w:sz w:val="28"/>
        </w:rPr>
        <w:t>спектроскопы.</w:t>
      </w:r>
    </w:p>
    <w:p w:rsidR="00F2239F" w:rsidRDefault="00F2239F">
      <w:pPr>
        <w:pStyle w:val="20"/>
      </w:pPr>
      <w:r>
        <w:tab/>
      </w:r>
    </w:p>
    <w:p w:rsidR="00F2239F" w:rsidRPr="00112C9A" w:rsidRDefault="00F2239F">
      <w:pPr>
        <w:pStyle w:val="20"/>
        <w:jc w:val="center"/>
        <w:rPr>
          <w:b/>
          <w:caps/>
        </w:rPr>
      </w:pPr>
      <w:r w:rsidRPr="00112C9A">
        <w:rPr>
          <w:b/>
          <w:caps/>
        </w:rPr>
        <w:t>1. градуировка спектроскопа.</w:t>
      </w:r>
    </w:p>
    <w:p w:rsidR="00F2239F" w:rsidRDefault="00F2239F">
      <w:pPr>
        <w:pStyle w:val="20"/>
      </w:pPr>
    </w:p>
    <w:p w:rsidR="00F2239F" w:rsidRDefault="00F2239F">
      <w:pPr>
        <w:pStyle w:val="20"/>
      </w:pPr>
      <w:r>
        <w:tab/>
        <w:t>Шкала спектроскопа позволяет определить только относител</w:t>
      </w:r>
      <w:r>
        <w:t>ь</w:t>
      </w:r>
      <w:r>
        <w:t>ное положение спектральных линий и расстояние между ними, но не длину волн соответствующих линий. Поэтому, прежде чем прист</w:t>
      </w:r>
      <w:r>
        <w:t>у</w:t>
      </w:r>
      <w:r>
        <w:t>пить к изучению спектров, следует проградуировать спектроскоп по длинам волн известных спектральных линий. Спектры светящихся г</w:t>
      </w:r>
      <w:r>
        <w:t>а</w:t>
      </w:r>
      <w:r>
        <w:t>зов хорошо изучены, и для спектральных линий главнейших элеме</w:t>
      </w:r>
      <w:r>
        <w:t>н</w:t>
      </w:r>
      <w:r>
        <w:t>тов составлены таблицы:</w:t>
      </w: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693"/>
        <w:gridCol w:w="2552"/>
        <w:gridCol w:w="1417"/>
      </w:tblGrid>
      <w:tr w:rsidR="008D5269">
        <w:tblPrEx>
          <w:tblCellMar>
            <w:top w:w="0" w:type="dxa"/>
            <w:bottom w:w="0" w:type="dxa"/>
          </w:tblCellMar>
        </w:tblPrEx>
        <w:tc>
          <w:tcPr>
            <w:tcW w:w="2660" w:type="dxa"/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Название газа</w:t>
            </w:r>
          </w:p>
        </w:tc>
        <w:tc>
          <w:tcPr>
            <w:tcW w:w="2693" w:type="dxa"/>
          </w:tcPr>
          <w:p w:rsidR="008D5269" w:rsidRDefault="008D5269">
            <w:pPr>
              <w:pStyle w:val="1"/>
            </w:pPr>
            <w:r>
              <w:t>Цвет линий</w:t>
            </w:r>
          </w:p>
        </w:tc>
        <w:tc>
          <w:tcPr>
            <w:tcW w:w="2552" w:type="dxa"/>
          </w:tcPr>
          <w:p w:rsidR="008D5269" w:rsidRDefault="008D5269">
            <w:pPr>
              <w:pStyle w:val="1"/>
            </w:pPr>
            <w:r>
              <w:t>λ, нм</w:t>
            </w:r>
          </w:p>
        </w:tc>
        <w:tc>
          <w:tcPr>
            <w:tcW w:w="1417" w:type="dxa"/>
          </w:tcPr>
          <w:p w:rsidR="008D5269" w:rsidRDefault="008D5269">
            <w:pPr>
              <w:pStyle w:val="1"/>
            </w:pPr>
            <w:r>
              <w:t>Ν</w:t>
            </w:r>
          </w:p>
        </w:tc>
      </w:tr>
      <w:tr w:rsidR="008D5269">
        <w:tblPrEx>
          <w:tblCellMar>
            <w:top w:w="0" w:type="dxa"/>
            <w:bottom w:w="0" w:type="dxa"/>
          </w:tblCellMar>
        </w:tblPrEx>
        <w:trPr>
          <w:cantSplit/>
          <w:trHeight w:val="2290"/>
        </w:trPr>
        <w:tc>
          <w:tcPr>
            <w:tcW w:w="2660" w:type="dxa"/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Пары ртути</w:t>
            </w:r>
          </w:p>
        </w:tc>
        <w:tc>
          <w:tcPr>
            <w:tcW w:w="2693" w:type="dxa"/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Желтый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Зеленый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Голубой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Синий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Фиолетовый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612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578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546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492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436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269" w:rsidRDefault="008D5269" w:rsidP="008D5269">
            <w:pPr>
              <w:ind w:right="743"/>
              <w:jc w:val="center"/>
              <w:rPr>
                <w:sz w:val="28"/>
              </w:rPr>
            </w:pPr>
          </w:p>
        </w:tc>
      </w:tr>
      <w:tr w:rsidR="008D5269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2660" w:type="dxa"/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Водород</w:t>
            </w:r>
          </w:p>
        </w:tc>
        <w:tc>
          <w:tcPr>
            <w:tcW w:w="2693" w:type="dxa"/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Красный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Зелено-голубой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Синий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Фиолетовый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656,3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486,1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434</w:t>
            </w:r>
          </w:p>
          <w:p w:rsidR="008D5269" w:rsidRDefault="008D526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D5269" w:rsidRDefault="008D5269">
            <w:pPr>
              <w:jc w:val="center"/>
              <w:rPr>
                <w:sz w:val="28"/>
              </w:rPr>
            </w:pPr>
          </w:p>
        </w:tc>
      </w:tr>
    </w:tbl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  <w:t>Пользуясь этими данными, можно построить кривую граду</w:t>
      </w:r>
      <w:r>
        <w:rPr>
          <w:sz w:val="28"/>
        </w:rPr>
        <w:t>и</w:t>
      </w:r>
      <w:r>
        <w:rPr>
          <w:sz w:val="28"/>
        </w:rPr>
        <w:t>ровки спектроскопа.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  <w:t>Для определения относительного положения полос спектра в окулярной трубе спектроскопа имеется указатель, который при пом</w:t>
      </w:r>
      <w:r>
        <w:rPr>
          <w:sz w:val="28"/>
        </w:rPr>
        <w:t>о</w:t>
      </w:r>
      <w:r>
        <w:rPr>
          <w:sz w:val="28"/>
        </w:rPr>
        <w:t>щи микрометрического винта можно перемещать и совместить с л</w:t>
      </w:r>
      <w:r>
        <w:rPr>
          <w:sz w:val="28"/>
        </w:rPr>
        <w:t>ю</w:t>
      </w:r>
      <w:r>
        <w:rPr>
          <w:sz w:val="28"/>
        </w:rPr>
        <w:t xml:space="preserve">бой спектральной линией; на винте есть миллиметровые деления, а барабан винта разделен на 50 частей. </w:t>
      </w:r>
      <w:r w:rsidR="00D770BB">
        <w:rPr>
          <w:sz w:val="28"/>
        </w:rPr>
        <w:t>Ш</w:t>
      </w:r>
      <w:r>
        <w:rPr>
          <w:sz w:val="28"/>
        </w:rPr>
        <w:t>аг винта равен 1 мм; следов</w:t>
      </w:r>
      <w:r>
        <w:rPr>
          <w:sz w:val="28"/>
        </w:rPr>
        <w:t>а</w:t>
      </w:r>
      <w:r>
        <w:rPr>
          <w:sz w:val="28"/>
        </w:rPr>
        <w:t>тельно, цена деления на барабане винта:</w:t>
      </w:r>
    </w:p>
    <w:p w:rsidR="00F2239F" w:rsidRDefault="00F2239F">
      <w:pPr>
        <w:jc w:val="center"/>
        <w:rPr>
          <w:sz w:val="28"/>
        </w:rPr>
      </w:pPr>
      <w:r>
        <w:rPr>
          <w:position w:val="-24"/>
          <w:sz w:val="28"/>
        </w:rPr>
        <w:object w:dxaOrig="18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0.75pt" o:ole="" fillcolor="window">
            <v:imagedata r:id="rId7" o:title=""/>
          </v:shape>
          <o:OLEObject Type="Embed" ProgID="Equation.3" ShapeID="_x0000_i1025" DrawAspect="Content" ObjectID="_1532932286" r:id="rId8"/>
        </w:objec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  <w:t xml:space="preserve">Числовое значение находят по формуле: </w:t>
      </w:r>
      <w:r>
        <w:rPr>
          <w:sz w:val="28"/>
          <w:lang w:val="en-US"/>
        </w:rPr>
        <w:t>L</w:t>
      </w:r>
      <w:r w:rsidR="00191420">
        <w:rPr>
          <w:sz w:val="28"/>
        </w:rPr>
        <w:t xml:space="preserve"> </w:t>
      </w:r>
      <w:r>
        <w:rPr>
          <w:sz w:val="28"/>
        </w:rPr>
        <w:t>=</w:t>
      </w:r>
      <w:r w:rsidR="00191420"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  <w:lang w:val="en-US"/>
        </w:rPr>
        <w:t>N</w:t>
      </w:r>
      <w:r>
        <w:rPr>
          <w:sz w:val="28"/>
        </w:rPr>
        <w:t>+</w:t>
      </w:r>
      <w:r>
        <w:rPr>
          <w:sz w:val="28"/>
          <w:lang w:val="en-US"/>
        </w:rPr>
        <w:t>na</w:t>
      </w:r>
      <w:r>
        <w:rPr>
          <w:sz w:val="28"/>
        </w:rPr>
        <w:t xml:space="preserve">) (1), где </w:t>
      </w:r>
      <w:r>
        <w:rPr>
          <w:sz w:val="28"/>
          <w:lang w:val="en-US"/>
        </w:rPr>
        <w:t>N</w:t>
      </w:r>
      <w:r>
        <w:rPr>
          <w:sz w:val="28"/>
        </w:rPr>
        <w:t xml:space="preserve">-число миллиметров, отсчитанное вдоль шкалы винта; </w:t>
      </w:r>
      <w:r>
        <w:rPr>
          <w:sz w:val="28"/>
          <w:lang w:val="en-US"/>
        </w:rPr>
        <w:t>n</w:t>
      </w:r>
      <w:r>
        <w:rPr>
          <w:sz w:val="28"/>
        </w:rPr>
        <w:t>-число делений на шкале барабана.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u w:val="single"/>
        </w:rPr>
        <w:t>ЗАМЕЧАНИЕ:</w:t>
      </w:r>
      <w:r>
        <w:rPr>
          <w:sz w:val="28"/>
        </w:rPr>
        <w:t xml:space="preserve"> так как ширина штриха на шкале значительно больше 0,02 мм, то при определении </w:t>
      </w:r>
      <w:r>
        <w:rPr>
          <w:sz w:val="28"/>
          <w:lang w:val="en-US"/>
        </w:rPr>
        <w:t>N</w:t>
      </w:r>
      <w:r>
        <w:rPr>
          <w:sz w:val="28"/>
        </w:rPr>
        <w:t xml:space="preserve"> руководствуются следующим: если число делений на шкале барабана </w:t>
      </w:r>
      <w:r>
        <w:rPr>
          <w:sz w:val="28"/>
          <w:lang w:val="en-US"/>
        </w:rPr>
        <w:t>n</w:t>
      </w:r>
      <w:r>
        <w:rPr>
          <w:sz w:val="28"/>
        </w:rPr>
        <w:t xml:space="preserve">&lt;45, то при определении </w:t>
      </w:r>
      <w:r>
        <w:rPr>
          <w:sz w:val="28"/>
          <w:lang w:val="en-US"/>
        </w:rPr>
        <w:t>N</w:t>
      </w:r>
      <w:r>
        <w:rPr>
          <w:sz w:val="28"/>
        </w:rPr>
        <w:t xml:space="preserve"> учитывается и штрих, на котором стоит срез барабана; если </w:t>
      </w:r>
      <w:r>
        <w:rPr>
          <w:sz w:val="28"/>
          <w:lang w:val="en-US"/>
        </w:rPr>
        <w:t>n</w:t>
      </w:r>
      <w:r>
        <w:rPr>
          <w:sz w:val="28"/>
        </w:rPr>
        <w:t>&gt;45, то штрих, на котором стоит срез барабана не учитывается, см.рис.1.</w:t>
      </w:r>
    </w:p>
    <w:p w:rsidR="00F2239F" w:rsidRDefault="00F2239F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2239F" w:rsidRDefault="001B5ABC">
      <w:pPr>
        <w:jc w:val="both"/>
        <w:rPr>
          <w:sz w:val="28"/>
        </w:rPr>
      </w:pPr>
      <w:r>
        <w:rPr>
          <w:noProof/>
        </w:rPr>
        <w:pict>
          <v:shape id="_x0000_s1029" type="#_x0000_t75" style="position:absolute;left:0;text-align:left;margin-left:18.6pt;margin-top:2.3pt;width:156.75pt;height:106.5pt;z-index:251658240">
            <v:imagedata r:id="rId9" o:title="File2194ьр" croptop="14593f" cropbottom="4455f" cropleft="3239f" cropright="5748f" gain="93623f"/>
          </v:shape>
        </w:pict>
      </w: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position w:val="-10"/>
          <w:sz w:val="28"/>
        </w:rPr>
        <w:object w:dxaOrig="3060" w:dyaOrig="320">
          <v:shape id="_x0000_i1026" type="#_x0000_t75" style="width:153pt;height:15.75pt" o:ole="" fillcolor="window">
            <v:imagedata r:id="rId10" o:title=""/>
          </v:shape>
          <o:OLEObject Type="Embed" ProgID="Equation.3" ShapeID="_x0000_i1026" DrawAspect="Content" ObjectID="_1532932287" r:id="rId11"/>
        </w:object>
      </w: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jc w:val="center"/>
        <w:rPr>
          <w:sz w:val="28"/>
        </w:rPr>
      </w:pPr>
      <w:r>
        <w:rPr>
          <w:sz w:val="28"/>
        </w:rPr>
        <w:t>Рис. 1.</w:t>
      </w:r>
    </w:p>
    <w:p w:rsidR="00F2239F" w:rsidRDefault="00F2239F">
      <w:pPr>
        <w:jc w:val="center"/>
        <w:rPr>
          <w:sz w:val="28"/>
        </w:rPr>
      </w:pPr>
    </w:p>
    <w:p w:rsidR="00F2239F" w:rsidRDefault="00F2239F">
      <w:pPr>
        <w:jc w:val="center"/>
        <w:rPr>
          <w:sz w:val="28"/>
        </w:rPr>
      </w:pPr>
    </w:p>
    <w:p w:rsidR="001B5ABC" w:rsidRDefault="001B5ABC">
      <w:pPr>
        <w:jc w:val="center"/>
        <w:rPr>
          <w:sz w:val="28"/>
        </w:rPr>
      </w:pPr>
    </w:p>
    <w:p w:rsidR="001B5ABC" w:rsidRDefault="001B5ABC">
      <w:pPr>
        <w:jc w:val="center"/>
        <w:rPr>
          <w:sz w:val="28"/>
        </w:rPr>
      </w:pPr>
    </w:p>
    <w:p w:rsidR="00F2239F" w:rsidRDefault="00F2239F">
      <w:pPr>
        <w:jc w:val="center"/>
        <w:rPr>
          <w:sz w:val="28"/>
        </w:rPr>
      </w:pPr>
    </w:p>
    <w:p w:rsidR="00F2239F" w:rsidRDefault="00F2239F">
      <w:pPr>
        <w:jc w:val="center"/>
        <w:rPr>
          <w:sz w:val="28"/>
        </w:rPr>
      </w:pPr>
    </w:p>
    <w:p w:rsidR="00F2239F" w:rsidRPr="00191420" w:rsidRDefault="00F2239F">
      <w:pPr>
        <w:pStyle w:val="2"/>
        <w:rPr>
          <w:u w:val="none"/>
        </w:rPr>
      </w:pPr>
      <w:r w:rsidRPr="00191420">
        <w:rPr>
          <w:u w:val="none"/>
        </w:rPr>
        <w:lastRenderedPageBreak/>
        <w:t xml:space="preserve">При выполнении работы руководствуются </w:t>
      </w:r>
    </w:p>
    <w:p w:rsidR="00F2239F" w:rsidRPr="00191420" w:rsidRDefault="00F2239F">
      <w:pPr>
        <w:jc w:val="center"/>
        <w:rPr>
          <w:b/>
          <w:caps/>
          <w:sz w:val="28"/>
        </w:rPr>
      </w:pPr>
      <w:r w:rsidRPr="00191420">
        <w:rPr>
          <w:b/>
          <w:caps/>
          <w:sz w:val="28"/>
        </w:rPr>
        <w:t>сл</w:t>
      </w:r>
      <w:r w:rsidRPr="00191420">
        <w:rPr>
          <w:b/>
          <w:caps/>
          <w:sz w:val="28"/>
        </w:rPr>
        <w:t>е</w:t>
      </w:r>
      <w:r w:rsidRPr="00191420">
        <w:rPr>
          <w:b/>
          <w:caps/>
          <w:sz w:val="28"/>
        </w:rPr>
        <w:t>дующим:</w:t>
      </w: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pStyle w:val="20"/>
        <w:numPr>
          <w:ilvl w:val="1"/>
          <w:numId w:val="6"/>
        </w:numPr>
      </w:pPr>
      <w:r>
        <w:t>Располагают приборы в соответствии со схемой, приведнной на рис.2:</w:t>
      </w:r>
    </w:p>
    <w:p w:rsidR="00F2239F" w:rsidRDefault="00601F34">
      <w:pPr>
        <w:jc w:val="both"/>
        <w:rPr>
          <w:sz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7.15pt;margin-top:4.45pt;width:404pt;height:256.7pt;z-index:251657216">
            <v:imagedata r:id="rId12" o:title=""/>
          </v:shape>
          <o:OLEObject Type="Embed" ProgID="Word.Picture.8" ShapeID="_x0000_s1026" DrawAspect="Content" ObjectID="_1532932288" r:id="rId13"/>
        </w:object>
      </w:r>
    </w:p>
    <w:p w:rsidR="00F2239F" w:rsidRDefault="00F2239F">
      <w:pPr>
        <w:jc w:val="both"/>
        <w:rPr>
          <w:sz w:val="28"/>
        </w:rPr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</w:pPr>
    </w:p>
    <w:p w:rsidR="00F2239F" w:rsidRDefault="00F2239F">
      <w:pPr>
        <w:pStyle w:val="20"/>
        <w:jc w:val="center"/>
      </w:pPr>
      <w:r>
        <w:t>Рис.2.</w:t>
      </w:r>
    </w:p>
    <w:p w:rsidR="00F2239F" w:rsidRDefault="00F2239F">
      <w:pPr>
        <w:pStyle w:val="20"/>
        <w:numPr>
          <w:ilvl w:val="1"/>
          <w:numId w:val="6"/>
        </w:numPr>
      </w:pPr>
      <w:r>
        <w:t>Наблюдая спектр в окуляр и</w:t>
      </w:r>
      <w:r w:rsidR="00191420">
        <w:t xml:space="preserve">, </w:t>
      </w:r>
      <w:r>
        <w:t xml:space="preserve"> осторожно вращая барабан, с</w:t>
      </w:r>
      <w:r>
        <w:t>о</w:t>
      </w:r>
      <w:r>
        <w:t>вмещают указатель окуляра спектроскопа с первой (со стороны длинных волн) хорошо различимой линией спектра и делают отсчет по шкале винта барабана. Затем, вращая барабан, перев</w:t>
      </w:r>
      <w:r>
        <w:t>о</w:t>
      </w:r>
      <w:r>
        <w:t>дят указатель на следующую хорошо видимую линию и опять делают отсчет по шкале винта и барабана и т.д., покуда не будут исчерпаны все видимые л</w:t>
      </w:r>
      <w:r>
        <w:t>и</w:t>
      </w:r>
      <w:r>
        <w:t>нии спектра.</w:t>
      </w:r>
    </w:p>
    <w:p w:rsidR="00F2239F" w:rsidRDefault="00F2239F" w:rsidP="00191420">
      <w:pPr>
        <w:pStyle w:val="20"/>
        <w:ind w:left="709"/>
      </w:pPr>
      <w:r>
        <w:t xml:space="preserve">    Результаты измерений заносят в таблицу отсчета, предвар</w:t>
      </w:r>
      <w:r>
        <w:t>и</w:t>
      </w:r>
      <w:r>
        <w:t>тельно записав в неё известные длины волн спектра, по котор</w:t>
      </w:r>
      <w:r>
        <w:t>о</w:t>
      </w:r>
      <w:r>
        <w:t>му ведется градуировка.</w:t>
      </w:r>
    </w:p>
    <w:p w:rsidR="00F2239F" w:rsidRDefault="00F2239F">
      <w:pPr>
        <w:pStyle w:val="20"/>
        <w:numPr>
          <w:ilvl w:val="1"/>
          <w:numId w:val="6"/>
        </w:numPr>
      </w:pPr>
      <w:r>
        <w:t>Построить график, откладывая на миллиметровой бумаге по г</w:t>
      </w:r>
      <w:r>
        <w:t>о</w:t>
      </w:r>
      <w:r>
        <w:t>ризонтали показания отсчетного механизма, а по вертикали – длины с</w:t>
      </w:r>
      <w:r>
        <w:t>о</w:t>
      </w:r>
      <w:r>
        <w:t>ответствующих волн .</w:t>
      </w:r>
    </w:p>
    <w:p w:rsidR="00F2239F" w:rsidRDefault="00F2239F">
      <w:pPr>
        <w:pStyle w:val="20"/>
      </w:pPr>
    </w:p>
    <w:p w:rsidR="00F2239F" w:rsidRPr="00C14B76" w:rsidRDefault="00F2239F">
      <w:pPr>
        <w:pStyle w:val="20"/>
        <w:ind w:left="720" w:hanging="720"/>
        <w:jc w:val="center"/>
        <w:rPr>
          <w:b/>
          <w:caps/>
        </w:rPr>
      </w:pPr>
      <w:r w:rsidRPr="00C14B76">
        <w:rPr>
          <w:b/>
          <w:caps/>
        </w:rPr>
        <w:t xml:space="preserve">2. определение длины волны, </w:t>
      </w:r>
    </w:p>
    <w:p w:rsidR="00F2239F" w:rsidRPr="00C14B76" w:rsidRDefault="00F2239F">
      <w:pPr>
        <w:pStyle w:val="20"/>
        <w:ind w:left="720" w:hanging="720"/>
        <w:jc w:val="center"/>
        <w:rPr>
          <w:b/>
          <w:caps/>
        </w:rPr>
      </w:pPr>
      <w:r w:rsidRPr="00C14B76">
        <w:rPr>
          <w:b/>
          <w:caps/>
        </w:rPr>
        <w:t xml:space="preserve">соответствующей желтой линии в спектре </w:t>
      </w:r>
    </w:p>
    <w:p w:rsidR="00F2239F" w:rsidRPr="00C14B76" w:rsidRDefault="00F2239F">
      <w:pPr>
        <w:pStyle w:val="20"/>
        <w:ind w:left="720" w:hanging="720"/>
        <w:jc w:val="center"/>
        <w:rPr>
          <w:b/>
          <w:caps/>
        </w:rPr>
      </w:pPr>
      <w:r w:rsidRPr="00C14B76">
        <w:rPr>
          <w:b/>
          <w:caps/>
        </w:rPr>
        <w:t>и</w:t>
      </w:r>
      <w:r w:rsidRPr="00C14B76">
        <w:rPr>
          <w:b/>
          <w:caps/>
        </w:rPr>
        <w:t>с</w:t>
      </w:r>
      <w:r w:rsidRPr="00C14B76">
        <w:rPr>
          <w:b/>
          <w:caps/>
        </w:rPr>
        <w:t>пускания натрия.</w:t>
      </w:r>
    </w:p>
    <w:p w:rsidR="00F2239F" w:rsidRDefault="00F2239F">
      <w:pPr>
        <w:pStyle w:val="20"/>
        <w:ind w:left="720" w:hanging="720"/>
        <w:jc w:val="center"/>
      </w:pPr>
    </w:p>
    <w:p w:rsidR="00F2239F" w:rsidRDefault="00F2239F">
      <w:pPr>
        <w:pStyle w:val="20"/>
      </w:pPr>
      <w:r>
        <w:tab/>
        <w:t>В качестве источника света используйте спиртовку, в пламени кот</w:t>
      </w:r>
      <w:r>
        <w:t>о</w:t>
      </w:r>
      <w:r>
        <w:t>рой присутствуют пары натрия.</w:t>
      </w:r>
    </w:p>
    <w:p w:rsidR="00F2239F" w:rsidRDefault="00F2239F">
      <w:pPr>
        <w:pStyle w:val="20"/>
        <w:ind w:hanging="11"/>
      </w:pPr>
      <w:r>
        <w:tab/>
      </w:r>
      <w:r>
        <w:tab/>
        <w:t>В соответствии с пунктом 1.2. определите показания отсчетного механизма. По градуировочной кривой, выполненной в соответствии с пунктом 1.3. определите длину волны.</w:t>
      </w:r>
    </w:p>
    <w:p w:rsidR="00F2239F" w:rsidRDefault="00F2239F">
      <w:pPr>
        <w:pStyle w:val="20"/>
        <w:ind w:hanging="11"/>
      </w:pPr>
    </w:p>
    <w:p w:rsidR="00F2239F" w:rsidRDefault="00F2239F">
      <w:pPr>
        <w:pStyle w:val="20"/>
        <w:ind w:hanging="11"/>
      </w:pPr>
    </w:p>
    <w:p w:rsidR="00F2239F" w:rsidRDefault="00F2239F">
      <w:pPr>
        <w:pStyle w:val="20"/>
        <w:ind w:hanging="11"/>
      </w:pPr>
    </w:p>
    <w:p w:rsidR="00F2239F" w:rsidRDefault="00F2239F">
      <w:pPr>
        <w:pStyle w:val="20"/>
        <w:ind w:hanging="11"/>
      </w:pPr>
    </w:p>
    <w:p w:rsidR="00F2239F" w:rsidRPr="00C14B76" w:rsidRDefault="00F2239F">
      <w:pPr>
        <w:pStyle w:val="20"/>
        <w:ind w:left="720" w:hanging="720"/>
        <w:jc w:val="center"/>
        <w:rPr>
          <w:b/>
          <w:caps/>
        </w:rPr>
      </w:pPr>
      <w:r w:rsidRPr="00C14B76">
        <w:rPr>
          <w:b/>
          <w:caps/>
        </w:rPr>
        <w:t xml:space="preserve">3. наблюдение спектров поглощения и </w:t>
      </w:r>
    </w:p>
    <w:p w:rsidR="00F2239F" w:rsidRPr="00C14B76" w:rsidRDefault="00F2239F">
      <w:pPr>
        <w:pStyle w:val="20"/>
        <w:ind w:left="720" w:hanging="720"/>
        <w:jc w:val="center"/>
        <w:rPr>
          <w:b/>
          <w:caps/>
        </w:rPr>
      </w:pPr>
      <w:r w:rsidRPr="00C14B76">
        <w:rPr>
          <w:b/>
          <w:caps/>
        </w:rPr>
        <w:t>определение длин волн в спектре поглощения раств</w:t>
      </w:r>
      <w:r w:rsidRPr="00C14B76">
        <w:rPr>
          <w:b/>
          <w:caps/>
        </w:rPr>
        <w:t>о</w:t>
      </w:r>
      <w:r w:rsidRPr="00C14B76">
        <w:rPr>
          <w:b/>
          <w:caps/>
        </w:rPr>
        <w:t xml:space="preserve">ра </w:t>
      </w:r>
      <w:r w:rsidRPr="00C14B76">
        <w:rPr>
          <w:b/>
          <w:caps/>
          <w:lang w:val="en-US"/>
        </w:rPr>
        <w:t>KM</w:t>
      </w:r>
      <w:r w:rsidR="00D92886" w:rsidRPr="00C14B76">
        <w:rPr>
          <w:b/>
          <w:vertAlign w:val="subscript"/>
          <w:lang w:val="en-US"/>
        </w:rPr>
        <w:t>n</w:t>
      </w:r>
      <w:r w:rsidRPr="00C14B76">
        <w:rPr>
          <w:b/>
          <w:caps/>
        </w:rPr>
        <w:t>О</w:t>
      </w:r>
      <w:r w:rsidRPr="00C14B76">
        <w:rPr>
          <w:b/>
          <w:caps/>
          <w:vertAlign w:val="subscript"/>
        </w:rPr>
        <w:t>4</w:t>
      </w:r>
    </w:p>
    <w:p w:rsidR="00F2239F" w:rsidRDefault="00F2239F">
      <w:pPr>
        <w:pStyle w:val="20"/>
      </w:pPr>
    </w:p>
    <w:p w:rsidR="00F2239F" w:rsidRDefault="00F2239F">
      <w:pPr>
        <w:pStyle w:val="20"/>
        <w:numPr>
          <w:ilvl w:val="0"/>
          <w:numId w:val="7"/>
        </w:numPr>
      </w:pPr>
      <w:r>
        <w:t>В качестве источника света возьмите колбу с раствором KM</w:t>
      </w:r>
      <w:r w:rsidR="002F726D">
        <w:rPr>
          <w:vertAlign w:val="subscript"/>
          <w:lang w:val="en-US"/>
        </w:rPr>
        <w:t>n</w:t>
      </w:r>
      <w:r>
        <w:t>О</w:t>
      </w:r>
      <w:r>
        <w:rPr>
          <w:vertAlign w:val="subscript"/>
        </w:rPr>
        <w:t>4</w:t>
      </w:r>
      <w:r>
        <w:t xml:space="preserve"> в к</w:t>
      </w:r>
      <w:r>
        <w:t>о</w:t>
      </w:r>
      <w:r>
        <w:t>торый опущена лампа накаливания. Пронаблюдайте в желто-зеленой области спектра полосы поглощения. Укажите их число.</w:t>
      </w:r>
    </w:p>
    <w:p w:rsidR="00F2239F" w:rsidRDefault="00F2239F">
      <w:pPr>
        <w:pStyle w:val="20"/>
        <w:numPr>
          <w:ilvl w:val="0"/>
          <w:numId w:val="7"/>
        </w:numPr>
      </w:pPr>
      <w:r>
        <w:t>Поскольку края полос поглощения видны не четко, точно опред</w:t>
      </w:r>
      <w:r>
        <w:t>е</w:t>
      </w:r>
      <w:r>
        <w:t>лить ширину полосы поглощения практически невозможно. П</w:t>
      </w:r>
      <w:r>
        <w:t>о</w:t>
      </w:r>
      <w:r>
        <w:t>этому найдите длины волн для середин полос.</w:t>
      </w:r>
    </w:p>
    <w:p w:rsidR="00F2239F" w:rsidRDefault="00F2239F" w:rsidP="00C14B76">
      <w:pPr>
        <w:pStyle w:val="20"/>
        <w:ind w:left="426" w:firstLine="360"/>
      </w:pPr>
      <w:r>
        <w:t>Совместите с серединой полосы спектра поглощения визир о</w:t>
      </w:r>
      <w:r>
        <w:t>т</w:t>
      </w:r>
      <w:r>
        <w:t>счетного механизма, снимите показания. Определите длины волн по гр</w:t>
      </w:r>
      <w:r>
        <w:t>а</w:t>
      </w:r>
      <w:r>
        <w:t>дуировочной кривой.</w:t>
      </w:r>
    </w:p>
    <w:p w:rsidR="00F2239F" w:rsidRDefault="00F2239F">
      <w:pPr>
        <w:pStyle w:val="20"/>
        <w:ind w:firstLine="360"/>
      </w:pPr>
    </w:p>
    <w:p w:rsidR="00F2239F" w:rsidRDefault="00F2239F">
      <w:pPr>
        <w:pStyle w:val="20"/>
        <w:ind w:left="720" w:hanging="360"/>
        <w:jc w:val="center"/>
        <w:rPr>
          <w:b/>
          <w:caps/>
          <w:u w:val="single"/>
        </w:rPr>
      </w:pPr>
      <w:r>
        <w:rPr>
          <w:b/>
          <w:caps/>
          <w:u w:val="single"/>
        </w:rPr>
        <w:t>Вопросы к отчету:</w:t>
      </w:r>
    </w:p>
    <w:p w:rsidR="00F2239F" w:rsidRDefault="00F2239F">
      <w:pPr>
        <w:pStyle w:val="20"/>
        <w:ind w:left="720" w:hanging="360"/>
      </w:pPr>
    </w:p>
    <w:p w:rsidR="00F2239F" w:rsidRDefault="00F2239F">
      <w:pPr>
        <w:pStyle w:val="20"/>
        <w:numPr>
          <w:ilvl w:val="0"/>
          <w:numId w:val="8"/>
        </w:numPr>
      </w:pPr>
      <w:r>
        <w:t>Назовите составные части спектроскопа, которые на рис.2 умышленно не обозначены.</w:t>
      </w:r>
    </w:p>
    <w:p w:rsidR="00F2239F" w:rsidRDefault="00F2239F">
      <w:pPr>
        <w:pStyle w:val="20"/>
        <w:numPr>
          <w:ilvl w:val="0"/>
          <w:numId w:val="8"/>
        </w:numPr>
      </w:pPr>
      <w:r>
        <w:t>Какие изменения следует произвести в схеме (рис.2), чтобы п</w:t>
      </w:r>
      <w:r>
        <w:t>о</w:t>
      </w:r>
      <w:r>
        <w:t>лучить спектр поглощения?</w:t>
      </w:r>
    </w:p>
    <w:p w:rsidR="00F2239F" w:rsidRDefault="00F2239F">
      <w:pPr>
        <w:pStyle w:val="20"/>
        <w:numPr>
          <w:ilvl w:val="0"/>
          <w:numId w:val="8"/>
        </w:numPr>
      </w:pPr>
      <w:r>
        <w:t>Что понимают под спектральным анализом? Какие анализы можно выполнить с помощью спектров?</w:t>
      </w:r>
    </w:p>
    <w:p w:rsidR="00F2239F" w:rsidRDefault="00F2239F">
      <w:pPr>
        <w:pStyle w:val="20"/>
        <w:numPr>
          <w:ilvl w:val="0"/>
          <w:numId w:val="8"/>
        </w:numPr>
      </w:pPr>
      <w:r>
        <w:t>Объясните происхождение линейчатых спектров по теории Б</w:t>
      </w:r>
      <w:r>
        <w:t>о</w:t>
      </w:r>
      <w:r>
        <w:t>ра.</w:t>
      </w:r>
    </w:p>
    <w:p w:rsidR="00F2239F" w:rsidRDefault="00F2239F">
      <w:pPr>
        <w:pStyle w:val="20"/>
        <w:numPr>
          <w:ilvl w:val="0"/>
          <w:numId w:val="8"/>
        </w:numPr>
      </w:pPr>
      <w:r>
        <w:t>Приведите примеры применения спектрального анализа в м</w:t>
      </w:r>
      <w:r>
        <w:t>е</w:t>
      </w:r>
      <w:r>
        <w:t>дицине.</w:t>
      </w:r>
    </w:p>
    <w:p w:rsidR="00F2239F" w:rsidRDefault="00F2239F">
      <w:pPr>
        <w:pStyle w:val="20"/>
        <w:ind w:left="360"/>
      </w:pPr>
    </w:p>
    <w:p w:rsidR="00F2239F" w:rsidRDefault="00F2239F">
      <w:pPr>
        <w:pStyle w:val="20"/>
        <w:ind w:left="360"/>
        <w:jc w:val="center"/>
        <w:rPr>
          <w:b/>
          <w:caps/>
          <w:u w:val="single"/>
        </w:rPr>
      </w:pPr>
      <w:r>
        <w:rPr>
          <w:b/>
          <w:caps/>
          <w:u w:val="single"/>
        </w:rPr>
        <w:t>литература</w:t>
      </w:r>
    </w:p>
    <w:p w:rsidR="00F2239F" w:rsidRDefault="00F2239F">
      <w:pPr>
        <w:pStyle w:val="20"/>
        <w:ind w:left="360"/>
        <w:jc w:val="center"/>
      </w:pPr>
    </w:p>
    <w:p w:rsidR="00F2239F" w:rsidRDefault="00F2239F">
      <w:pPr>
        <w:pStyle w:val="20"/>
        <w:numPr>
          <w:ilvl w:val="0"/>
          <w:numId w:val="9"/>
        </w:numPr>
      </w:pPr>
      <w:r>
        <w:t>Ремизов А.Н. «Медицинская и биологическая физика», стр. 510, п.28.7; стр.514 п. 29.</w:t>
      </w:r>
    </w:p>
    <w:p w:rsidR="00F2239F" w:rsidRDefault="00F2239F">
      <w:pPr>
        <w:pStyle w:val="20"/>
        <w:ind w:left="360"/>
      </w:pPr>
    </w:p>
    <w:p w:rsidR="00F2239F" w:rsidRDefault="00F2239F">
      <w:pPr>
        <w:pStyle w:val="20"/>
      </w:pPr>
      <w:r>
        <w:tab/>
      </w:r>
    </w:p>
    <w:sectPr w:rsidR="00F2239F">
      <w:headerReference w:type="even" r:id="rId14"/>
      <w:headerReference w:type="default" r:id="rId15"/>
      <w:pgSz w:w="11906" w:h="16838"/>
      <w:pgMar w:top="1134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236" w:rsidRDefault="00A06236">
      <w:r>
        <w:separator/>
      </w:r>
    </w:p>
  </w:endnote>
  <w:endnote w:type="continuationSeparator" w:id="0">
    <w:p w:rsidR="00A06236" w:rsidRDefault="00A0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236" w:rsidRDefault="00A06236">
      <w:r>
        <w:separator/>
      </w:r>
    </w:p>
  </w:footnote>
  <w:footnote w:type="continuationSeparator" w:id="0">
    <w:p w:rsidR="00A06236" w:rsidRDefault="00A06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9F" w:rsidRDefault="00F22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2239F" w:rsidRDefault="00F223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39F" w:rsidRDefault="00F22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3C96">
      <w:rPr>
        <w:rStyle w:val="a4"/>
        <w:noProof/>
      </w:rPr>
      <w:t>2</w:t>
    </w:r>
    <w:r>
      <w:rPr>
        <w:rStyle w:val="a4"/>
      </w:rPr>
      <w:fldChar w:fldCharType="end"/>
    </w:r>
  </w:p>
  <w:p w:rsidR="00F2239F" w:rsidRDefault="00F223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2007"/>
    <w:multiLevelType w:val="multilevel"/>
    <w:tmpl w:val="D590A31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2644931"/>
    <w:multiLevelType w:val="multilevel"/>
    <w:tmpl w:val="FF0E7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617279C"/>
    <w:multiLevelType w:val="singleLevel"/>
    <w:tmpl w:val="13B0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D332C9"/>
    <w:multiLevelType w:val="hybridMultilevel"/>
    <w:tmpl w:val="1DF21B9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77F63EF"/>
    <w:multiLevelType w:val="hybridMultilevel"/>
    <w:tmpl w:val="4350C7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1B36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5B900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61E2810"/>
    <w:multiLevelType w:val="multilevel"/>
    <w:tmpl w:val="FF0E73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1507F6B"/>
    <w:multiLevelType w:val="singleLevel"/>
    <w:tmpl w:val="13B0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81E742E"/>
    <w:multiLevelType w:val="singleLevel"/>
    <w:tmpl w:val="CB44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7AEB6626"/>
    <w:multiLevelType w:val="singleLevel"/>
    <w:tmpl w:val="1BA00A3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0F6"/>
    <w:rsid w:val="00112C9A"/>
    <w:rsid w:val="00191420"/>
    <w:rsid w:val="001B5ABC"/>
    <w:rsid w:val="002134A1"/>
    <w:rsid w:val="002F726D"/>
    <w:rsid w:val="005F3C96"/>
    <w:rsid w:val="00601F34"/>
    <w:rsid w:val="00635AEE"/>
    <w:rsid w:val="00642577"/>
    <w:rsid w:val="007926BD"/>
    <w:rsid w:val="00853243"/>
    <w:rsid w:val="008D5269"/>
    <w:rsid w:val="00A06236"/>
    <w:rsid w:val="00A526BD"/>
    <w:rsid w:val="00B160F6"/>
    <w:rsid w:val="00B76596"/>
    <w:rsid w:val="00C14B76"/>
    <w:rsid w:val="00C44794"/>
    <w:rsid w:val="00CF64DC"/>
    <w:rsid w:val="00D770BB"/>
    <w:rsid w:val="00D92886"/>
    <w:rsid w:val="00E11CAA"/>
    <w:rsid w:val="00E62B25"/>
    <w:rsid w:val="00E869CA"/>
    <w:rsid w:val="00F2239F"/>
    <w:rsid w:val="00F7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418E62-47F2-4F9F-B4EF-611DA3C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jc w:val="center"/>
    </w:pPr>
    <w:rPr>
      <w:b/>
      <w:caps/>
      <w:sz w:val="28"/>
      <w:u w:val="single"/>
    </w:rPr>
  </w:style>
  <w:style w:type="paragraph" w:styleId="a6">
    <w:name w:val="Body Text"/>
    <w:basedOn w:val="a"/>
    <w:pPr>
      <w:jc w:val="center"/>
    </w:pPr>
    <w:rPr>
      <w:b/>
      <w:i/>
      <w:caps/>
      <w:sz w:val="32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Body Text Indent"/>
    <w:basedOn w:val="a"/>
    <w:pPr>
      <w:ind w:left="4536"/>
      <w:jc w:val="both"/>
    </w:pPr>
    <w:rPr>
      <w:sz w:val="28"/>
    </w:rPr>
  </w:style>
  <w:style w:type="paragraph" w:styleId="21">
    <w:name w:val="Body Text Indent 2"/>
    <w:basedOn w:val="a"/>
    <w:pPr>
      <w:ind w:firstLine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658</Words>
  <Characters>4323</Characters>
  <Application>Microsoft Office Word</Application>
  <DocSecurity>4</DocSecurity>
  <Lines>188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admin</cp:lastModifiedBy>
  <cp:revision>2</cp:revision>
  <cp:lastPrinted>2008-04-18T18:50:00Z</cp:lastPrinted>
  <dcterms:created xsi:type="dcterms:W3CDTF">2016-08-17T06:43:00Z</dcterms:created>
  <dcterms:modified xsi:type="dcterms:W3CDTF">2016-08-17T06:43:00Z</dcterms:modified>
</cp:coreProperties>
</file>