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053" w:rsidRDefault="00D84053">
      <w:pPr>
        <w:pStyle w:val="a3"/>
        <w:rPr>
          <w:caps/>
        </w:rPr>
      </w:pPr>
      <w:bookmarkStart w:id="0" w:name="_GoBack"/>
      <w:bookmarkEnd w:id="0"/>
      <w:r>
        <w:rPr>
          <w:caps/>
        </w:rPr>
        <w:t>Лабораторная работа № 29</w:t>
      </w:r>
    </w:p>
    <w:p w:rsidR="00D84053" w:rsidRDefault="00D84053">
      <w:pPr>
        <w:pStyle w:val="1"/>
        <w:jc w:val="center"/>
      </w:pPr>
    </w:p>
    <w:p w:rsidR="00D84053" w:rsidRDefault="00D84053">
      <w:pPr>
        <w:pStyle w:val="1"/>
        <w:jc w:val="center"/>
        <w:rPr>
          <w:b/>
          <w:sz w:val="32"/>
        </w:rPr>
      </w:pPr>
      <w:r>
        <w:rPr>
          <w:b/>
          <w:sz w:val="32"/>
        </w:rPr>
        <w:t>ИЗУЧЕНИЕ РАБОТЫ АРГОНО-РТУТНО-КВАРЦЕВОЙ</w:t>
      </w:r>
    </w:p>
    <w:p w:rsidR="00D84053" w:rsidRDefault="00D84053">
      <w:pPr>
        <w:pStyle w:val="1"/>
        <w:jc w:val="center"/>
        <w:rPr>
          <w:b/>
          <w:sz w:val="32"/>
        </w:rPr>
      </w:pPr>
      <w:r>
        <w:rPr>
          <w:b/>
          <w:sz w:val="32"/>
        </w:rPr>
        <w:t>ГОРЕЛКИ И ЕЁ ИСПОЛЬЗОВАНИЕ</w:t>
      </w:r>
    </w:p>
    <w:p w:rsidR="00D84053" w:rsidRDefault="00D84053">
      <w:pPr>
        <w:pStyle w:val="1"/>
        <w:jc w:val="center"/>
        <w:rPr>
          <w:b/>
          <w:sz w:val="32"/>
        </w:rPr>
      </w:pPr>
      <w:r>
        <w:rPr>
          <w:b/>
          <w:sz w:val="32"/>
        </w:rPr>
        <w:t>ПРИ ЛЮМИНЕСЦЕН</w:t>
      </w:r>
      <w:r>
        <w:rPr>
          <w:b/>
          <w:sz w:val="32"/>
        </w:rPr>
        <w:t>Т</w:t>
      </w:r>
      <w:r>
        <w:rPr>
          <w:b/>
          <w:sz w:val="32"/>
        </w:rPr>
        <w:t>НОМ АНАЛИЗЕ</w:t>
      </w:r>
    </w:p>
    <w:p w:rsidR="00D84053" w:rsidRDefault="00D84053">
      <w:pPr>
        <w:jc w:val="center"/>
        <w:rPr>
          <w:sz w:val="28"/>
        </w:rPr>
      </w:pPr>
    </w:p>
    <w:p w:rsidR="00D84053" w:rsidRDefault="00D84053">
      <w:pPr>
        <w:ind w:firstLine="567"/>
        <w:jc w:val="both"/>
        <w:rPr>
          <w:bCs/>
          <w:sz w:val="28"/>
        </w:rPr>
      </w:pPr>
      <w:r>
        <w:rPr>
          <w:b/>
          <w:sz w:val="28"/>
        </w:rPr>
        <w:t>Цель работы:</w:t>
      </w:r>
      <w:r>
        <w:rPr>
          <w:bCs/>
          <w:sz w:val="28"/>
        </w:rPr>
        <w:t xml:space="preserve"> ознакомиться со схемой включения ртутно-кварцевой горелки (типа ПРК-4), изучить режим газового разряда в ней; на</w:t>
      </w:r>
      <w:r>
        <w:rPr>
          <w:bCs/>
          <w:sz w:val="28"/>
        </w:rPr>
        <w:t>у</w:t>
      </w:r>
      <w:r>
        <w:rPr>
          <w:bCs/>
          <w:sz w:val="28"/>
        </w:rPr>
        <w:t>читься проводить люминесцентный макроанализ, определять коэффициенты поглощения ультрафиолетового излучения различн</w:t>
      </w:r>
      <w:r>
        <w:rPr>
          <w:bCs/>
          <w:sz w:val="28"/>
        </w:rPr>
        <w:t>ы</w:t>
      </w:r>
      <w:r>
        <w:rPr>
          <w:bCs/>
          <w:sz w:val="28"/>
        </w:rPr>
        <w:t>ми вещ</w:t>
      </w:r>
      <w:r>
        <w:rPr>
          <w:bCs/>
          <w:sz w:val="28"/>
        </w:rPr>
        <w:t>е</w:t>
      </w:r>
      <w:r>
        <w:rPr>
          <w:bCs/>
          <w:sz w:val="28"/>
        </w:rPr>
        <w:t>ствами.</w:t>
      </w:r>
    </w:p>
    <w:p w:rsidR="00D84053" w:rsidRDefault="00D84053">
      <w:pPr>
        <w:jc w:val="both"/>
        <w:rPr>
          <w:b/>
          <w:sz w:val="28"/>
          <w:u w:val="single"/>
        </w:rPr>
      </w:pPr>
    </w:p>
    <w:p w:rsidR="00D84053" w:rsidRDefault="00D84053">
      <w:pPr>
        <w:ind w:firstLine="567"/>
        <w:jc w:val="both"/>
        <w:rPr>
          <w:bCs/>
          <w:sz w:val="28"/>
        </w:rPr>
      </w:pPr>
      <w:r>
        <w:rPr>
          <w:b/>
          <w:sz w:val="28"/>
        </w:rPr>
        <w:t xml:space="preserve">Приборы и принадлежности: </w:t>
      </w:r>
      <w:r>
        <w:rPr>
          <w:bCs/>
          <w:sz w:val="28"/>
        </w:rPr>
        <w:t>аппарат для флуоресцентного анал</w:t>
      </w:r>
      <w:r>
        <w:rPr>
          <w:bCs/>
          <w:sz w:val="28"/>
        </w:rPr>
        <w:t>и</w:t>
      </w:r>
      <w:r>
        <w:rPr>
          <w:bCs/>
          <w:sz w:val="28"/>
        </w:rPr>
        <w:t>за витаминов с ртутно-кварцевой горелкой ПРК-4, амперметр, воль</w:t>
      </w:r>
      <w:r>
        <w:rPr>
          <w:bCs/>
          <w:sz w:val="28"/>
        </w:rPr>
        <w:t>т</w:t>
      </w:r>
      <w:r>
        <w:rPr>
          <w:bCs/>
          <w:sz w:val="28"/>
        </w:rPr>
        <w:t>метр, микроамперметр, набор лекарственных веществ, набор по флюоресценции и фосфоресценции, набор из трёх пластин (стекло, оргстекло, полиэтилен), секундомер, микрометр, спектроскоп, фот</w:t>
      </w:r>
      <w:r>
        <w:rPr>
          <w:bCs/>
          <w:sz w:val="28"/>
        </w:rPr>
        <w:t>о</w:t>
      </w:r>
      <w:r>
        <w:rPr>
          <w:bCs/>
          <w:sz w:val="28"/>
        </w:rPr>
        <w:t>элемент.</w:t>
      </w:r>
    </w:p>
    <w:p w:rsidR="00D84053" w:rsidRDefault="00D84053">
      <w:pPr>
        <w:pStyle w:val="3"/>
      </w:pPr>
      <w:r>
        <w:t>Теория работы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Люминесцентным анализом называют метод исследования ра</w:t>
      </w:r>
      <w:r>
        <w:rPr>
          <w:bCs/>
        </w:rPr>
        <w:t>з</w:t>
      </w:r>
      <w:r>
        <w:rPr>
          <w:bCs/>
        </w:rPr>
        <w:t>личных объектов с использованием ультрафиолетового (УФ) облуч</w:t>
      </w:r>
      <w:r>
        <w:rPr>
          <w:bCs/>
        </w:rPr>
        <w:t>е</w:t>
      </w:r>
      <w:r>
        <w:rPr>
          <w:bCs/>
        </w:rPr>
        <w:t>ния, вызывающего люминесценцию этих объектов. Люминесце</w:t>
      </w:r>
      <w:r>
        <w:rPr>
          <w:bCs/>
        </w:rPr>
        <w:t>н</w:t>
      </w:r>
      <w:r>
        <w:rPr>
          <w:bCs/>
        </w:rPr>
        <w:t>цией называют излучение, представляющее собой избыток над те</w:t>
      </w:r>
      <w:r>
        <w:rPr>
          <w:bCs/>
        </w:rPr>
        <w:t>п</w:t>
      </w:r>
      <w:r>
        <w:rPr>
          <w:bCs/>
        </w:rPr>
        <w:t>ловым излучением тела при данной температуре и при условии, если это и</w:t>
      </w:r>
      <w:r>
        <w:rPr>
          <w:bCs/>
        </w:rPr>
        <w:t>з</w:t>
      </w:r>
      <w:r>
        <w:rPr>
          <w:bCs/>
        </w:rPr>
        <w:t>лучение имеет длительность послесвечения большую периода свет</w:t>
      </w:r>
      <w:r>
        <w:rPr>
          <w:bCs/>
        </w:rPr>
        <w:t>о</w:t>
      </w:r>
      <w:r>
        <w:rPr>
          <w:bCs/>
        </w:rPr>
        <w:t>вых колебаний (от 10</w:t>
      </w:r>
      <w:r>
        <w:rPr>
          <w:bCs/>
          <w:vertAlign w:val="superscript"/>
        </w:rPr>
        <w:t>-10</w:t>
      </w:r>
      <w:r>
        <w:rPr>
          <w:bCs/>
        </w:rPr>
        <w:t xml:space="preserve"> секунды и больше). Люминесценция наблюд</w:t>
      </w:r>
      <w:r>
        <w:rPr>
          <w:bCs/>
        </w:rPr>
        <w:t>а</w:t>
      </w:r>
      <w:r>
        <w:rPr>
          <w:bCs/>
        </w:rPr>
        <w:t>ется в газах, жидкостях и твёрдых телах.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Первое количественное исследование люминесценции провед</w:t>
      </w:r>
      <w:r>
        <w:rPr>
          <w:bCs/>
        </w:rPr>
        <w:t>е</w:t>
      </w:r>
      <w:r>
        <w:rPr>
          <w:bCs/>
        </w:rPr>
        <w:t>но Стоксом, сформулировавшим в 1852 году правило: длина волны л</w:t>
      </w:r>
      <w:r>
        <w:rPr>
          <w:bCs/>
        </w:rPr>
        <w:t>ю</w:t>
      </w:r>
      <w:r>
        <w:rPr>
          <w:bCs/>
        </w:rPr>
        <w:t>минесцентного излучения всегда больше длины волны света, возб</w:t>
      </w:r>
      <w:r>
        <w:rPr>
          <w:bCs/>
        </w:rPr>
        <w:t>у</w:t>
      </w:r>
      <w:r>
        <w:rPr>
          <w:bCs/>
        </w:rPr>
        <w:t>дившего его.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В соответствии со способом возбуждения различают несколько видов люминесценции. Одним из них является фотолюминесценция, которая возникает при освещении видимым или УФ светом.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Фотолюминесценция, называемая иногда просто люминесценц</w:t>
      </w:r>
      <w:r>
        <w:rPr>
          <w:bCs/>
        </w:rPr>
        <w:t>и</w:t>
      </w:r>
      <w:r>
        <w:rPr>
          <w:bCs/>
        </w:rPr>
        <w:t>ей, подразделяется на флуоресценцию (кратковременное послесвеч</w:t>
      </w:r>
      <w:r>
        <w:rPr>
          <w:bCs/>
        </w:rPr>
        <w:t>е</w:t>
      </w:r>
      <w:r>
        <w:rPr>
          <w:bCs/>
        </w:rPr>
        <w:t>ние) и фосфоресценцию (сравнительно длительное послесвечение).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По современным представлениям фотолюминесценция начинае</w:t>
      </w:r>
      <w:r>
        <w:rPr>
          <w:bCs/>
        </w:rPr>
        <w:t>т</w:t>
      </w:r>
      <w:r>
        <w:rPr>
          <w:bCs/>
        </w:rPr>
        <w:t xml:space="preserve">ся с акта поглощения фотона с энергией </w:t>
      </w:r>
      <w:r>
        <w:rPr>
          <w:bCs/>
          <w:lang w:val="en-US"/>
        </w:rPr>
        <w:t>hν</w:t>
      </w:r>
      <w:r>
        <w:rPr>
          <w:bCs/>
        </w:rPr>
        <w:t xml:space="preserve"> атомом или молекулой, в результате чего молекула переходит из основного состояния </w:t>
      </w:r>
      <w:r>
        <w:rPr>
          <w:bCs/>
          <w:lang w:val="en-US"/>
        </w:rPr>
        <w:t>S</w:t>
      </w:r>
      <w:r>
        <w:rPr>
          <w:bCs/>
          <w:vertAlign w:val="subscript"/>
        </w:rPr>
        <w:t>0</w:t>
      </w:r>
      <w:r>
        <w:rPr>
          <w:bCs/>
        </w:rPr>
        <w:t xml:space="preserve"> в одно из верхних возбуждённых состояний </w:t>
      </w:r>
      <w:r>
        <w:rPr>
          <w:bCs/>
          <w:position w:val="-12"/>
        </w:rPr>
        <w:object w:dxaOrig="30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21.75pt" o:ole="">
            <v:imagedata r:id="rId7" o:title=""/>
          </v:shape>
          <o:OLEObject Type="Embed" ProgID="Equation.3" ShapeID="_x0000_i1025" DrawAspect="Content" ObjectID="_1532932291" r:id="rId8"/>
        </w:object>
      </w:r>
      <w:r>
        <w:rPr>
          <w:bCs/>
        </w:rPr>
        <w:t xml:space="preserve">, из которого безизлучательно </w:t>
      </w:r>
      <w:r>
        <w:rPr>
          <w:bCs/>
        </w:rPr>
        <w:lastRenderedPageBreak/>
        <w:t xml:space="preserve">переходит на нижний возбуждённый уровень </w:t>
      </w:r>
      <w:r>
        <w:rPr>
          <w:bCs/>
          <w:position w:val="-12"/>
        </w:rPr>
        <w:object w:dxaOrig="320" w:dyaOrig="440">
          <v:shape id="_x0000_i1026" type="#_x0000_t75" style="width:15.75pt;height:21.75pt" o:ole="">
            <v:imagedata r:id="rId9" o:title=""/>
          </v:shape>
          <o:OLEObject Type="Embed" ProgID="Equation.3" ShapeID="_x0000_i1026" DrawAspect="Content" ObjectID="_1532932292" r:id="rId10"/>
        </w:object>
      </w:r>
      <w:r>
        <w:rPr>
          <w:bCs/>
        </w:rPr>
        <w:t xml:space="preserve">, а затем спонтанно с излучением кванта </w:t>
      </w:r>
      <w:r>
        <w:rPr>
          <w:bCs/>
          <w:position w:val="-6"/>
        </w:rPr>
        <w:object w:dxaOrig="440" w:dyaOrig="320">
          <v:shape id="_x0000_i1027" type="#_x0000_t75" style="width:21.75pt;height:15.75pt" o:ole="">
            <v:imagedata r:id="rId11" o:title=""/>
          </v:shape>
          <o:OLEObject Type="Embed" ProgID="Equation.3" ShapeID="_x0000_i1027" DrawAspect="Content" ObjectID="_1532932293" r:id="rId12"/>
        </w:object>
      </w:r>
      <w:r>
        <w:rPr>
          <w:bCs/>
        </w:rPr>
        <w:t xml:space="preserve"> – на основной уровень </w:t>
      </w:r>
      <w:r>
        <w:rPr>
          <w:bCs/>
          <w:lang w:val="en-US"/>
        </w:rPr>
        <w:t>S</w:t>
      </w:r>
      <w:r>
        <w:rPr>
          <w:bCs/>
          <w:vertAlign w:val="subscript"/>
        </w:rPr>
        <w:t>0</w:t>
      </w:r>
      <w:r>
        <w:rPr>
          <w:bCs/>
        </w:rPr>
        <w:t xml:space="preserve"> (флюоресценция).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При фосфоресценции излучательный переход осуществляется с триплетного уровня. Триплетный уровень – это такой уровень, на к</w:t>
      </w:r>
      <w:r>
        <w:rPr>
          <w:bCs/>
        </w:rPr>
        <w:t>о</w:t>
      </w:r>
      <w:r>
        <w:rPr>
          <w:bCs/>
        </w:rPr>
        <w:t>тором имеется два неспаренных электрона и их суммарный спиновый момент может принимать одно из трёх значений: +1; -1; 0. Трипле</w:t>
      </w:r>
      <w:r>
        <w:rPr>
          <w:bCs/>
        </w:rPr>
        <w:t>т</w:t>
      </w:r>
      <w:r>
        <w:rPr>
          <w:bCs/>
        </w:rPr>
        <w:t xml:space="preserve">ный уровень Т расположен несколько ниже </w:t>
      </w:r>
      <w:r>
        <w:rPr>
          <w:bCs/>
          <w:position w:val="-12"/>
        </w:rPr>
        <w:object w:dxaOrig="320" w:dyaOrig="440">
          <v:shape id="_x0000_i1028" type="#_x0000_t75" style="width:15.75pt;height:21.75pt" o:ole="">
            <v:imagedata r:id="rId9" o:title=""/>
          </v:shape>
          <o:OLEObject Type="Embed" ProgID="Equation.3" ShapeID="_x0000_i1028" DrawAspect="Content" ObjectID="_1532932294" r:id="rId13"/>
        </w:object>
      </w:r>
      <w:r>
        <w:rPr>
          <w:bCs/>
        </w:rPr>
        <w:t>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Согласно квантовой теории, правило Стокса означает, что эне</w:t>
      </w:r>
      <w:r>
        <w:rPr>
          <w:bCs/>
        </w:rPr>
        <w:t>р</w:t>
      </w:r>
      <w:r>
        <w:rPr>
          <w:bCs/>
        </w:rPr>
        <w:t xml:space="preserve">гия </w:t>
      </w:r>
      <w:r>
        <w:rPr>
          <w:bCs/>
          <w:lang w:val="en-US"/>
        </w:rPr>
        <w:t>hν</w:t>
      </w:r>
      <w:r>
        <w:rPr>
          <w:bCs/>
        </w:rPr>
        <w:t xml:space="preserve"> падающего фотона УФ излучения, вызывая люминесценцию, частично расходуется на неоптические процессы, т.е.</w:t>
      </w:r>
    </w:p>
    <w:p w:rsidR="00D84053" w:rsidRDefault="00D84053">
      <w:pPr>
        <w:pStyle w:val="a4"/>
        <w:ind w:firstLine="0"/>
        <w:jc w:val="right"/>
        <w:rPr>
          <w:bCs/>
        </w:rPr>
      </w:pPr>
      <w:r>
        <w:rPr>
          <w:bCs/>
          <w:position w:val="-12"/>
        </w:rPr>
        <w:object w:dxaOrig="2079" w:dyaOrig="380">
          <v:shape id="_x0000_i1029" type="#_x0000_t75" style="width:104.25pt;height:18.75pt" o:ole="">
            <v:imagedata r:id="rId14" o:title=""/>
          </v:shape>
          <o:OLEObject Type="Embed" ProgID="Equation.3" ShapeID="_x0000_i1029" DrawAspect="Content" ObjectID="_1532932295" r:id="rId15"/>
        </w:object>
      </w:r>
      <w:r>
        <w:rPr>
          <w:bCs/>
        </w:rPr>
        <w:t>,                                       (1)</w:t>
      </w:r>
    </w:p>
    <w:p w:rsidR="00D84053" w:rsidRDefault="00D84053">
      <w:pPr>
        <w:pStyle w:val="a4"/>
        <w:ind w:firstLine="0"/>
        <w:jc w:val="both"/>
        <w:rPr>
          <w:bCs/>
        </w:rPr>
      </w:pPr>
      <w:r>
        <w:rPr>
          <w:bCs/>
        </w:rPr>
        <w:t>откуда ν</w:t>
      </w:r>
      <w:r>
        <w:rPr>
          <w:bCs/>
          <w:vertAlign w:val="subscript"/>
        </w:rPr>
        <w:t>люм</w:t>
      </w:r>
      <w:r>
        <w:rPr>
          <w:bCs/>
        </w:rPr>
        <w:t>&lt;ν или λ</w:t>
      </w:r>
      <w:r>
        <w:rPr>
          <w:bCs/>
          <w:vertAlign w:val="subscript"/>
        </w:rPr>
        <w:t>ЛЮМ</w:t>
      </w:r>
      <w:r>
        <w:rPr>
          <w:bCs/>
        </w:rPr>
        <w:t>&gt; λ.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Ультрафиолетовое излучение, возбуждающее люминесценцию, занимает длины волн между видимым фиолетовым и мягким рентг</w:t>
      </w:r>
      <w:r>
        <w:rPr>
          <w:bCs/>
        </w:rPr>
        <w:t>е</w:t>
      </w:r>
      <w:r>
        <w:rPr>
          <w:bCs/>
        </w:rPr>
        <w:t>новским частями спектра (400нм – 10нм). Коротковолновое УФ изл</w:t>
      </w:r>
      <w:r>
        <w:rPr>
          <w:bCs/>
        </w:rPr>
        <w:t>у</w:t>
      </w:r>
      <w:r>
        <w:rPr>
          <w:bCs/>
        </w:rPr>
        <w:t>чение с λ&lt;100нм сильно поглощается даже тонкими слоями во</w:t>
      </w:r>
      <w:r>
        <w:rPr>
          <w:bCs/>
        </w:rPr>
        <w:t>з</w:t>
      </w:r>
      <w:r>
        <w:rPr>
          <w:bCs/>
        </w:rPr>
        <w:t>духа, поэтому практический интерес представляет остальная часть УФ спектра, которую в соответствии с рекомендациями Международного конгресса по физиотерапии условно подразделяют на три области: УФЛ-А (400 – 315нм), УФЛ-В (315 – 280нм) и УФЛ-С (280 – 100нм).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УФ лучи в значительном количестве имеются в солнечном спе</w:t>
      </w:r>
      <w:r>
        <w:rPr>
          <w:bCs/>
        </w:rPr>
        <w:t>к</w:t>
      </w:r>
      <w:r>
        <w:rPr>
          <w:bCs/>
        </w:rPr>
        <w:t>тре (до 9%), однако у поверхности Земли в нём отсутствует излучение с λ&lt;290нм, и от всей УФЛ-В области до поверхности Земли доходит ≈0,1%. Причина этого – поглощения УФ излучения азотом атмосферы и слоем озона в стратосфере. Если бы излучение УФЛ-В и УФЛ-С не поглощалось, то это привело бы к гибели всего живого на Земле.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УФ излучение широко используют в медицине при люмине</w:t>
      </w:r>
      <w:r>
        <w:rPr>
          <w:bCs/>
        </w:rPr>
        <w:t>с</w:t>
      </w:r>
      <w:r>
        <w:rPr>
          <w:bCs/>
        </w:rPr>
        <w:t>центном анализе (контроль продуктов питания, анализ содержания онкогенных углеводородов в атмосфере, количественное определение при очень низких концентрациях многих биологически важных в</w:t>
      </w:r>
      <w:r>
        <w:rPr>
          <w:bCs/>
        </w:rPr>
        <w:t>е</w:t>
      </w:r>
      <w:r>
        <w:rPr>
          <w:bCs/>
        </w:rPr>
        <w:t xml:space="preserve">ществ). 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Одним из наиболее ярко флюоресцирующих лекарственных с</w:t>
      </w:r>
      <w:r>
        <w:rPr>
          <w:bCs/>
        </w:rPr>
        <w:t>о</w:t>
      </w:r>
      <w:r>
        <w:rPr>
          <w:bCs/>
        </w:rPr>
        <w:t>единений является хинин, люминесцирующий в синей области (450 – 475нм) в кислых растворах; противогрибковый препарат гризеофул</w:t>
      </w:r>
      <w:r>
        <w:rPr>
          <w:bCs/>
        </w:rPr>
        <w:t>ь</w:t>
      </w:r>
      <w:r>
        <w:rPr>
          <w:bCs/>
        </w:rPr>
        <w:t>вин, легко определяемый в экстрактах из крови или мочи, обладает яркой синей флюоресценцией, барбитураты в щелочной среде - зел</w:t>
      </w:r>
      <w:r>
        <w:rPr>
          <w:bCs/>
        </w:rPr>
        <w:t>ё</w:t>
      </w:r>
      <w:r>
        <w:rPr>
          <w:bCs/>
        </w:rPr>
        <w:t xml:space="preserve">ной, витамин </w:t>
      </w:r>
      <w:r>
        <w:rPr>
          <w:bCs/>
          <w:lang w:val="en-US"/>
        </w:rPr>
        <w:t>B</w:t>
      </w:r>
      <w:r>
        <w:rPr>
          <w:bCs/>
          <w:vertAlign w:val="subscript"/>
        </w:rPr>
        <w:t>6</w:t>
      </w:r>
      <w:r>
        <w:rPr>
          <w:bCs/>
        </w:rPr>
        <w:t xml:space="preserve"> имеет синюю флюоресценцию, А – зелёную, Е – в УФ области (330нм).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 xml:space="preserve">Диагностические возможности люминесценции существенно расширяются за счёт применения флюоресцентных зондов (например, гидрофобных порфиринов), которые избирательно накапливаются в </w:t>
      </w:r>
      <w:r>
        <w:rPr>
          <w:bCs/>
        </w:rPr>
        <w:lastRenderedPageBreak/>
        <w:t>опухоли, а под действием возбуждающего света наблюдается красная флюоресценция опухолей.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Для идентификации люминесцирующего вещества (качественный люминесцентный анализ) исследуют спектры люминесценции и спе</w:t>
      </w:r>
      <w:r>
        <w:rPr>
          <w:bCs/>
        </w:rPr>
        <w:t>к</w:t>
      </w:r>
      <w:r>
        <w:rPr>
          <w:bCs/>
        </w:rPr>
        <w:t>тры возбуждения люминесценции. Для регистрации спектров люм</w:t>
      </w:r>
      <w:r>
        <w:rPr>
          <w:bCs/>
        </w:rPr>
        <w:t>и</w:t>
      </w:r>
      <w:r>
        <w:rPr>
          <w:bCs/>
        </w:rPr>
        <w:t>несценции фиксируют длину волны возбуждающего света и измеряют зависимость интенсивности люминесценции от длины волны изл</w:t>
      </w:r>
      <w:r>
        <w:rPr>
          <w:bCs/>
        </w:rPr>
        <w:t>у</w:t>
      </w:r>
      <w:r>
        <w:rPr>
          <w:bCs/>
        </w:rPr>
        <w:t>чаемого света, при этом важнейшими характеристиками являются п</w:t>
      </w:r>
      <w:r>
        <w:rPr>
          <w:bCs/>
        </w:rPr>
        <w:t>о</w:t>
      </w:r>
      <w:r>
        <w:rPr>
          <w:bCs/>
        </w:rPr>
        <w:t>ложение максимума (определяет цвет свечения данного вещества) и форма спектра.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Наряду с качественным анализом существует количественный анализ, при котором количество вещества определяют по интенсивн</w:t>
      </w:r>
      <w:r>
        <w:rPr>
          <w:bCs/>
        </w:rPr>
        <w:t>о</w:t>
      </w:r>
      <w:r>
        <w:rPr>
          <w:bCs/>
        </w:rPr>
        <w:t>сти его свечения.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УФ излучение, возбуждающее люминесценцию, получают от и</w:t>
      </w:r>
      <w:r>
        <w:rPr>
          <w:bCs/>
        </w:rPr>
        <w:t>с</w:t>
      </w:r>
      <w:r>
        <w:rPr>
          <w:bCs/>
        </w:rPr>
        <w:t>кусственных источников. Наиболее распространёнными газоразря</w:t>
      </w:r>
      <w:r>
        <w:rPr>
          <w:bCs/>
        </w:rPr>
        <w:t>д</w:t>
      </w:r>
      <w:r>
        <w:rPr>
          <w:bCs/>
        </w:rPr>
        <w:t>ными источниками являются ртутные лампы низкого и высокого да</w:t>
      </w:r>
      <w:r>
        <w:rPr>
          <w:bCs/>
        </w:rPr>
        <w:t>в</w:t>
      </w:r>
      <w:r>
        <w:rPr>
          <w:bCs/>
        </w:rPr>
        <w:t>ления с колбами из кварцевого стекла, прозрачного для УФ л</w:t>
      </w:r>
      <w:r>
        <w:rPr>
          <w:bCs/>
        </w:rPr>
        <w:t>у</w:t>
      </w:r>
      <w:r>
        <w:rPr>
          <w:bCs/>
        </w:rPr>
        <w:t>чей.</w:t>
      </w:r>
    </w:p>
    <w:p w:rsidR="00D84053" w:rsidRDefault="00D84053">
      <w:pPr>
        <w:pStyle w:val="a4"/>
        <w:ind w:firstLine="0"/>
        <w:jc w:val="center"/>
        <w:rPr>
          <w:b/>
          <w:u w:val="single"/>
        </w:rPr>
      </w:pPr>
    </w:p>
    <w:p w:rsidR="00D84053" w:rsidRDefault="00D84053">
      <w:pPr>
        <w:pStyle w:val="a4"/>
        <w:ind w:firstLine="0"/>
        <w:jc w:val="center"/>
        <w:rPr>
          <w:b/>
        </w:rPr>
      </w:pPr>
      <w:r>
        <w:rPr>
          <w:b/>
        </w:rPr>
        <w:t>Описание установки</w:t>
      </w:r>
    </w:p>
    <w:p w:rsidR="00D84053" w:rsidRDefault="00D84053">
      <w:pPr>
        <w:pStyle w:val="a4"/>
        <w:jc w:val="both"/>
      </w:pPr>
      <w:r>
        <w:rPr>
          <w:noProof/>
          <w:sz w:val="20"/>
        </w:rPr>
        <w:pict>
          <v:group id="_x0000_s1033" style="position:absolute;left:0;text-align:left;margin-left:0;margin-top:30pt;width:225pt;height:214.45pt;z-index:251658240;mso-position-horizontal:left" coordorigin="1701,8338" coordsize="4680,4446" o:allowoverlap="f">
            <v:shape id="_x0000_s1031" type="#_x0000_t75" style="position:absolute;left:1701;top:8338;width:4680;height:3970">
              <v:imagedata r:id="rId16" o:title="рис (АРКГ)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3681;top:12244;width:1080;height:540" stroked="f">
              <v:textbox>
                <w:txbxContent>
                  <w:p w:rsidR="00D84053" w:rsidRDefault="00D8405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</w:t>
                    </w:r>
                  </w:p>
                </w:txbxContent>
              </v:textbox>
            </v:shape>
            <w10:wrap type="square" side="right"/>
            <w10:anchorlock/>
          </v:group>
        </w:pict>
      </w:r>
      <w:r>
        <w:t>Лампа высокого давления ПРК-4, входящая, например, в состав аппарата для флуоресцентного анализа витаминов, предста</w:t>
      </w:r>
      <w:r>
        <w:t>в</w:t>
      </w:r>
      <w:r>
        <w:t>ляет с</w:t>
      </w:r>
      <w:r>
        <w:t>о</w:t>
      </w:r>
      <w:r>
        <w:t>бой кварцевую трубку (рис.1) диаметром 3см и дл</w:t>
      </w:r>
      <w:r>
        <w:t>и</w:t>
      </w:r>
      <w:r>
        <w:t>ной ≈17см, заполненную н</w:t>
      </w:r>
      <w:r>
        <w:t>е</w:t>
      </w:r>
      <w:r>
        <w:t xml:space="preserve">большим количеством аргона и несколькими каплями ртути под давлением 2–3 мм.рт.ст. В трубку впаяны два электрода </w:t>
      </w:r>
      <w:r>
        <w:rPr>
          <w:i/>
          <w:iCs/>
          <w:lang w:val="en-US"/>
        </w:rPr>
        <w:t>a</w:t>
      </w:r>
      <w:r>
        <w:t xml:space="preserve"> и </w:t>
      </w:r>
      <w:r>
        <w:rPr>
          <w:i/>
          <w:iCs/>
          <w:lang w:val="en-US"/>
        </w:rPr>
        <w:t>b</w:t>
      </w:r>
      <w:r>
        <w:t>, к которым подводится п</w:t>
      </w:r>
      <w:r>
        <w:t>е</w:t>
      </w:r>
      <w:r>
        <w:t>ременное напряжение. Крепл</w:t>
      </w:r>
      <w:r>
        <w:t>е</w:t>
      </w:r>
      <w:r>
        <w:t xml:space="preserve">ние горелки осуществляется с помощью двух колец </w:t>
      </w:r>
      <w:r>
        <w:rPr>
          <w:i/>
          <w:iCs/>
          <w:lang w:val="en-US"/>
        </w:rPr>
        <w:t>c</w:t>
      </w:r>
      <w:r>
        <w:t xml:space="preserve"> и </w:t>
      </w:r>
      <w:r>
        <w:rPr>
          <w:i/>
          <w:iCs/>
          <w:lang w:val="en-US"/>
        </w:rPr>
        <w:t>d</w:t>
      </w:r>
      <w:r>
        <w:t>, расположенных по концам ш</w:t>
      </w:r>
      <w:r>
        <w:t>и</w:t>
      </w:r>
      <w:r>
        <w:t xml:space="preserve">рокой части горелки. Между кольцами, вдоль световой части трубки располагается металлическая конденсаторная полоска </w:t>
      </w:r>
      <w:r>
        <w:rPr>
          <w:lang w:val="en-US"/>
        </w:rPr>
        <w:t>B</w:t>
      </w:r>
      <w:r>
        <w:t>, служащая для облегчения зажигания. М</w:t>
      </w:r>
      <w:r>
        <w:t>е</w:t>
      </w:r>
      <w:r>
        <w:t>жду электродами и кольцами создаётся сильное поле, ионизирующее атомы аргона, единичные ионы которого всегда имеются в лампе. Двигаясь между электродами, ионы сталкиваются с атомами газа, и</w:t>
      </w:r>
      <w:r>
        <w:t>о</w:t>
      </w:r>
      <w:r>
        <w:t>низируют их ударом, затем, ударяясь об электроды трубки, выбивают из них электроны. Степень ионизации постепенно увеличивается и между электродами возникает тлеющий разряд, характеризующийся малой плотностью тока и сравнительно большим напряжением на электродах. За счёт ионной бо</w:t>
      </w:r>
      <w:r>
        <w:t>м</w:t>
      </w:r>
      <w:r>
        <w:t>бардировки происходит разогрев электродов, что увеличивает терм</w:t>
      </w:r>
      <w:r>
        <w:t>о</w:t>
      </w:r>
      <w:r>
        <w:t>электронную эмиссию с их поверхности и приводит к нагреванию г</w:t>
      </w:r>
      <w:r>
        <w:t>о</w:t>
      </w:r>
      <w:r>
        <w:t>релки. Ртуть испаряется, образуя облако ртутных паров, способс</w:t>
      </w:r>
      <w:r>
        <w:t>т</w:t>
      </w:r>
      <w:r>
        <w:t>вующих возникновению дугового разр</w:t>
      </w:r>
      <w:r>
        <w:t>я</w:t>
      </w:r>
      <w:r>
        <w:t>да. Его особенностью является высокая плотность тока и малая ра</w:t>
      </w:r>
      <w:r>
        <w:t>з</w:t>
      </w:r>
      <w:r>
        <w:t>ность потенциалов на электродах (в установившемся режиме ≈70В). Давление ртутных паров повыш</w:t>
      </w:r>
      <w:r>
        <w:t>а</w:t>
      </w:r>
      <w:r>
        <w:t>ется до 1атм и внутреннее сопроти</w:t>
      </w:r>
      <w:r>
        <w:t>в</w:t>
      </w:r>
      <w:r>
        <w:t>ление горелки увеличивается, в момент зажигания же её сопротивление мало, а ток велик. Для его о</w:t>
      </w:r>
      <w:r>
        <w:t>г</w:t>
      </w:r>
      <w:r>
        <w:t xml:space="preserve">раничения включают дроссель </w:t>
      </w:r>
      <w:r>
        <w:rPr>
          <w:lang w:val="en-US"/>
        </w:rPr>
        <w:t>D</w:t>
      </w:r>
      <w:r>
        <w:t>, с помощью которого пусковая сила тока ограничивается до 5А, а н</w:t>
      </w:r>
      <w:r>
        <w:t>а</w:t>
      </w:r>
      <w:r>
        <w:t>пряжение до 20 – 25В. В установи</w:t>
      </w:r>
      <w:r>
        <w:t>в</w:t>
      </w:r>
      <w:r>
        <w:t>шемся режиме ток снижается до 3А, а напряжение возрастает до 65 – 75В. Для определения времени установления рабочего режима лампы наряду с измерением тока и н</w:t>
      </w:r>
      <w:r>
        <w:t>а</w:t>
      </w:r>
      <w:r>
        <w:t>пряжения в работе используется фотоэлемент, фототок которого, в</w:t>
      </w:r>
      <w:r>
        <w:t>ы</w:t>
      </w:r>
      <w:r>
        <w:t>званный потоком УФ излучения, фиксируется микроамперметром. Процесс установления режима занимает 6-10 минут. Если лампа не загорается, то, замыкая и размыкая кнопочный ключ, включенный п</w:t>
      </w:r>
      <w:r>
        <w:t>о</w:t>
      </w:r>
      <w:r>
        <w:t xml:space="preserve">следовательно с конденсатором </w:t>
      </w:r>
      <w:r>
        <w:rPr>
          <w:lang w:val="en-US"/>
        </w:rPr>
        <w:t>C</w:t>
      </w:r>
      <w:r>
        <w:t>, на электроды подают импульсы повышенного напряжения, зажигающие ла</w:t>
      </w:r>
      <w:r>
        <w:t>м</w:t>
      </w:r>
      <w:r>
        <w:t>пу. Лампа даёт спектр УФ излучения с длинами волн от 400 до 136 нм, т.е. практически пер</w:t>
      </w:r>
      <w:r>
        <w:t>е</w:t>
      </w:r>
      <w:r>
        <w:t>крывает все три области</w:t>
      </w:r>
    </w:p>
    <w:p w:rsidR="00D84053" w:rsidRDefault="00D84053">
      <w:pPr>
        <w:pStyle w:val="a4"/>
        <w:ind w:firstLine="0"/>
        <w:jc w:val="both"/>
      </w:pPr>
    </w:p>
    <w:p w:rsidR="00D84053" w:rsidRDefault="00D84053">
      <w:pPr>
        <w:pStyle w:val="a4"/>
        <w:ind w:firstLine="0"/>
        <w:jc w:val="center"/>
        <w:rPr>
          <w:b/>
        </w:rPr>
      </w:pPr>
      <w:r>
        <w:rPr>
          <w:b/>
        </w:rPr>
        <w:t>Порядок выполнения работы</w:t>
      </w:r>
    </w:p>
    <w:p w:rsidR="00D84053" w:rsidRDefault="00D84053">
      <w:pPr>
        <w:pStyle w:val="a4"/>
        <w:ind w:firstLine="0"/>
        <w:jc w:val="both"/>
        <w:rPr>
          <w:b/>
        </w:rPr>
      </w:pPr>
      <w:r>
        <w:rPr>
          <w:b/>
        </w:rPr>
        <w:t>1. Изучение режима р</w:t>
      </w:r>
      <w:r>
        <w:rPr>
          <w:b/>
        </w:rPr>
        <w:t>а</w:t>
      </w:r>
      <w:r>
        <w:rPr>
          <w:b/>
        </w:rPr>
        <w:t>боты горелки.</w:t>
      </w:r>
    </w:p>
    <w:p w:rsidR="00D84053" w:rsidRDefault="00D84053">
      <w:pPr>
        <w:pStyle w:val="a4"/>
        <w:numPr>
          <w:ilvl w:val="0"/>
          <w:numId w:val="3"/>
        </w:numPr>
        <w:tabs>
          <w:tab w:val="clear" w:pos="1287"/>
        </w:tabs>
        <w:ind w:left="426" w:hanging="284"/>
        <w:jc w:val="both"/>
        <w:rPr>
          <w:bCs/>
        </w:rPr>
      </w:pPr>
      <w:r>
        <w:rPr>
          <w:noProof/>
          <w:sz w:val="20"/>
        </w:rPr>
        <w:pict>
          <v:group id="_x0000_s1030" style="position:absolute;left:0;text-align:left;margin-left:0;margin-top:18pt;width:233.05pt;height:239.2pt;z-index:251657216" coordorigin="3534,7623" coordsize="5012,5701" o:allowoverlap="f">
            <v:shape id="_x0000_s1028" type="#_x0000_t75" style="position:absolute;left:3534;top:7623;width:5012;height:5161">
              <v:imagedata r:id="rId17" o:title="рис-4"/>
            </v:shape>
            <v:shape id="_x0000_s1029" type="#_x0000_t202" style="position:absolute;left:5661;top:12784;width:1080;height:540" stroked="f">
              <v:textbox style="mso-next-textbox:#_x0000_s1029">
                <w:txbxContent>
                  <w:p w:rsidR="00D84053" w:rsidRDefault="00D84053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Рис.2</w:t>
                    </w:r>
                  </w:p>
                </w:txbxContent>
              </v:textbox>
            </v:shape>
            <w10:wrap type="square" side="right"/>
          </v:group>
        </w:pict>
      </w:r>
      <w:r>
        <w:rPr>
          <w:bCs/>
        </w:rPr>
        <w:t>Закрыть задвижку 1 светофильтра в виду опасности излучения для глаза (рис.2) (нижнее п</w:t>
      </w:r>
      <w:r>
        <w:rPr>
          <w:bCs/>
        </w:rPr>
        <w:t>о</w:t>
      </w:r>
      <w:r>
        <w:rPr>
          <w:bCs/>
        </w:rPr>
        <w:t>ложение рукоятки – см. надписи на аппарате), р</w:t>
      </w:r>
      <w:r>
        <w:rPr>
          <w:bCs/>
        </w:rPr>
        <w:t>ы</w:t>
      </w:r>
      <w:r>
        <w:rPr>
          <w:bCs/>
        </w:rPr>
        <w:t>чажок 2 диафрагмы фот</w:t>
      </w:r>
      <w:r>
        <w:rPr>
          <w:bCs/>
        </w:rPr>
        <w:t>о</w:t>
      </w:r>
      <w:r>
        <w:rPr>
          <w:bCs/>
        </w:rPr>
        <w:t>элемента 3 поставить в положение “закр</w:t>
      </w:r>
      <w:r>
        <w:rPr>
          <w:bCs/>
        </w:rPr>
        <w:t>ы</w:t>
      </w:r>
      <w:r>
        <w:rPr>
          <w:bCs/>
        </w:rPr>
        <w:t>то”.</w:t>
      </w:r>
    </w:p>
    <w:p w:rsidR="00D84053" w:rsidRDefault="00D84053">
      <w:pPr>
        <w:pStyle w:val="a4"/>
        <w:numPr>
          <w:ilvl w:val="0"/>
          <w:numId w:val="3"/>
        </w:numPr>
        <w:tabs>
          <w:tab w:val="clear" w:pos="1287"/>
        </w:tabs>
        <w:ind w:left="426" w:hanging="284"/>
        <w:jc w:val="both"/>
        <w:rPr>
          <w:bCs/>
        </w:rPr>
      </w:pPr>
      <w:r>
        <w:rPr>
          <w:bCs/>
        </w:rPr>
        <w:t>Поставить ручку выкл</w:t>
      </w:r>
      <w:r>
        <w:rPr>
          <w:bCs/>
        </w:rPr>
        <w:t>ю</w:t>
      </w:r>
      <w:r>
        <w:rPr>
          <w:bCs/>
        </w:rPr>
        <w:t>чателя 4 горелки в пол</w:t>
      </w:r>
      <w:r>
        <w:rPr>
          <w:bCs/>
        </w:rPr>
        <w:t>о</w:t>
      </w:r>
      <w:r>
        <w:rPr>
          <w:bCs/>
        </w:rPr>
        <w:t>жение “выключено”, по</w:t>
      </w:r>
      <w:r>
        <w:rPr>
          <w:bCs/>
        </w:rPr>
        <w:t>д</w:t>
      </w:r>
      <w:r>
        <w:rPr>
          <w:bCs/>
        </w:rPr>
        <w:t>ключить горелку к с</w:t>
      </w:r>
      <w:r>
        <w:rPr>
          <w:bCs/>
        </w:rPr>
        <w:t>е</w:t>
      </w:r>
      <w:r>
        <w:rPr>
          <w:bCs/>
        </w:rPr>
        <w:t>ти.</w:t>
      </w:r>
    </w:p>
    <w:p w:rsidR="00D84053" w:rsidRDefault="00D84053">
      <w:pPr>
        <w:pStyle w:val="a4"/>
        <w:numPr>
          <w:ilvl w:val="0"/>
          <w:numId w:val="3"/>
        </w:numPr>
        <w:tabs>
          <w:tab w:val="clear" w:pos="1287"/>
        </w:tabs>
        <w:ind w:left="426" w:hanging="284"/>
        <w:jc w:val="both"/>
        <w:rPr>
          <w:bCs/>
        </w:rPr>
      </w:pPr>
      <w:r>
        <w:rPr>
          <w:bCs/>
        </w:rPr>
        <w:t>Подготовить таблицу (см. табл.1) для записи показ</w:t>
      </w:r>
      <w:r>
        <w:rPr>
          <w:bCs/>
        </w:rPr>
        <w:t>а</w:t>
      </w:r>
      <w:r>
        <w:rPr>
          <w:bCs/>
        </w:rPr>
        <w:t>ний, перевести выключ</w:t>
      </w:r>
      <w:r>
        <w:rPr>
          <w:bCs/>
        </w:rPr>
        <w:t>а</w:t>
      </w:r>
      <w:r>
        <w:rPr>
          <w:bCs/>
        </w:rPr>
        <w:t>тель в положение “вкл</w:t>
      </w:r>
      <w:r>
        <w:rPr>
          <w:bCs/>
        </w:rPr>
        <w:t>ю</w:t>
      </w:r>
      <w:r>
        <w:rPr>
          <w:bCs/>
        </w:rPr>
        <w:t>чено” и одновременно включить секунд</w:t>
      </w:r>
      <w:r>
        <w:rPr>
          <w:bCs/>
        </w:rPr>
        <w:t>о</w:t>
      </w:r>
      <w:r>
        <w:rPr>
          <w:bCs/>
        </w:rPr>
        <w:t>мер.</w:t>
      </w:r>
    </w:p>
    <w:p w:rsidR="00D84053" w:rsidRDefault="00D84053">
      <w:pPr>
        <w:pStyle w:val="a4"/>
        <w:numPr>
          <w:ilvl w:val="0"/>
          <w:numId w:val="3"/>
        </w:numPr>
        <w:tabs>
          <w:tab w:val="clear" w:pos="1287"/>
        </w:tabs>
        <w:ind w:left="426" w:hanging="284"/>
        <w:jc w:val="both"/>
        <w:rPr>
          <w:bCs/>
        </w:rPr>
      </w:pPr>
      <w:r>
        <w:rPr>
          <w:bCs/>
        </w:rPr>
        <w:t>Отмечать показания вольтметра 5, амперметра 6 и микроампе</w:t>
      </w:r>
      <w:r>
        <w:rPr>
          <w:bCs/>
        </w:rPr>
        <w:t>р</w:t>
      </w:r>
      <w:r>
        <w:rPr>
          <w:bCs/>
        </w:rPr>
        <w:t>метра 7 через 1 минуту. Считается, что горелка вышла на рабочий режим, если показания приборов в течение 2-х минут не измен</w:t>
      </w:r>
      <w:r>
        <w:rPr>
          <w:bCs/>
        </w:rPr>
        <w:t>я</w:t>
      </w:r>
      <w:r>
        <w:rPr>
          <w:bCs/>
        </w:rPr>
        <w:t>ются.</w:t>
      </w:r>
    </w:p>
    <w:p w:rsidR="00D84053" w:rsidRDefault="00D84053">
      <w:pPr>
        <w:pStyle w:val="a4"/>
        <w:numPr>
          <w:ilvl w:val="0"/>
          <w:numId w:val="3"/>
        </w:numPr>
        <w:tabs>
          <w:tab w:val="clear" w:pos="1287"/>
        </w:tabs>
        <w:ind w:left="426" w:hanging="284"/>
        <w:jc w:val="both"/>
        <w:rPr>
          <w:bCs/>
        </w:rPr>
      </w:pPr>
      <w:r>
        <w:rPr>
          <w:bCs/>
        </w:rPr>
        <w:t>Данные занести в таблицу 1:</w:t>
      </w:r>
    </w:p>
    <w:p w:rsidR="00D84053" w:rsidRDefault="00D84053">
      <w:pPr>
        <w:pStyle w:val="a4"/>
        <w:ind w:left="7088" w:firstLine="0"/>
        <w:rPr>
          <w:bCs/>
        </w:rPr>
      </w:pPr>
      <w:r>
        <w:rPr>
          <w:bCs/>
        </w:rPr>
        <w:t>Таблица 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559"/>
        <w:gridCol w:w="2127"/>
        <w:gridCol w:w="1701"/>
        <w:gridCol w:w="1701"/>
      </w:tblGrid>
      <w:tr w:rsidR="00D84053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</w:p>
          <w:p w:rsidR="00D84053" w:rsidRDefault="00D84053">
            <w:pPr>
              <w:pStyle w:val="a4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п</w:t>
            </w:r>
            <w:r>
              <w:rPr>
                <w:bCs/>
                <w:lang w:val="en-US"/>
              </w:rPr>
              <w:t>/</w:t>
            </w:r>
            <w:r>
              <w:rPr>
                <w:bCs/>
              </w:rPr>
              <w:t>п</w:t>
            </w: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Время </w:t>
            </w:r>
            <w:r>
              <w:rPr>
                <w:bCs/>
                <w:lang w:val="en-US"/>
              </w:rPr>
              <w:t>t</w:t>
            </w:r>
            <w:r>
              <w:rPr>
                <w:bCs/>
              </w:rPr>
              <w:t>,</w:t>
            </w:r>
          </w:p>
          <w:p w:rsidR="00D84053" w:rsidRDefault="00D84053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Cs/>
              </w:rPr>
              <w:t>мин</w:t>
            </w:r>
          </w:p>
        </w:tc>
        <w:tc>
          <w:tcPr>
            <w:tcW w:w="2127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Напряжение </w:t>
            </w:r>
            <w:r>
              <w:rPr>
                <w:bCs/>
                <w:lang w:val="en-US"/>
              </w:rPr>
              <w:t>U</w:t>
            </w:r>
            <w:r>
              <w:rPr>
                <w:bCs/>
              </w:rPr>
              <w:t>,</w:t>
            </w:r>
          </w:p>
          <w:p w:rsidR="00D84053" w:rsidRDefault="00D84053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Cs/>
              </w:rPr>
              <w:t>В</w:t>
            </w:r>
          </w:p>
        </w:tc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Сила т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ка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</w:rPr>
              <w:t>,</w:t>
            </w:r>
          </w:p>
          <w:p w:rsidR="00D84053" w:rsidRDefault="00D84053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Cs/>
              </w:rPr>
              <w:t>А</w:t>
            </w:r>
          </w:p>
        </w:tc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 xml:space="preserve">Фототок </w:t>
            </w:r>
            <w:r>
              <w:rPr>
                <w:bCs/>
                <w:lang w:val="en-US"/>
              </w:rPr>
              <w:t>I</w:t>
            </w:r>
            <w:r>
              <w:rPr>
                <w:bCs/>
                <w:vertAlign w:val="subscript"/>
              </w:rPr>
              <w:t>Ф</w:t>
            </w:r>
            <w:r>
              <w:rPr>
                <w:bCs/>
              </w:rPr>
              <w:t>,</w:t>
            </w:r>
          </w:p>
          <w:p w:rsidR="00D84053" w:rsidRDefault="00D84053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Cs/>
              </w:rPr>
              <w:t>мкА</w:t>
            </w:r>
          </w:p>
        </w:tc>
      </w:tr>
      <w:tr w:rsidR="00D84053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127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</w:tr>
      <w:tr w:rsidR="00D84053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127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</w:tr>
      <w:tr w:rsidR="00D84053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2127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</w:tr>
    </w:tbl>
    <w:p w:rsidR="00D84053" w:rsidRDefault="00D84053">
      <w:pPr>
        <w:pStyle w:val="a4"/>
        <w:jc w:val="both"/>
        <w:rPr>
          <w:bCs/>
          <w:lang w:val="en-US"/>
        </w:rPr>
      </w:pP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 xml:space="preserve">6. Построить графики  </w:t>
      </w:r>
      <w:r>
        <w:rPr>
          <w:bCs/>
          <w:lang w:val="en-US"/>
        </w:rPr>
        <w:t>I</w:t>
      </w:r>
      <w:r>
        <w:rPr>
          <w:bCs/>
        </w:rPr>
        <w:t xml:space="preserve"> = </w:t>
      </w:r>
      <w:r>
        <w:rPr>
          <w:bCs/>
          <w:lang w:val="en-US"/>
        </w:rPr>
        <w:t>f</w:t>
      </w:r>
      <w:r>
        <w:rPr>
          <w:bCs/>
        </w:rPr>
        <w:t>(</w:t>
      </w:r>
      <w:r>
        <w:rPr>
          <w:bCs/>
          <w:lang w:val="en-US"/>
        </w:rPr>
        <w:t>t</w:t>
      </w:r>
      <w:r>
        <w:rPr>
          <w:bCs/>
        </w:rPr>
        <w:t xml:space="preserve">);  </w:t>
      </w:r>
      <w:r>
        <w:rPr>
          <w:bCs/>
          <w:lang w:val="en-US"/>
        </w:rPr>
        <w:t>U</w:t>
      </w:r>
      <w:r>
        <w:rPr>
          <w:bCs/>
        </w:rPr>
        <w:t xml:space="preserve"> = φ(</w:t>
      </w:r>
      <w:r>
        <w:rPr>
          <w:bCs/>
          <w:lang w:val="en-US"/>
        </w:rPr>
        <w:t>t</w:t>
      </w:r>
      <w:r>
        <w:rPr>
          <w:bCs/>
        </w:rPr>
        <w:t xml:space="preserve">);  </w:t>
      </w:r>
      <w:r>
        <w:rPr>
          <w:bCs/>
          <w:lang w:val="en-US"/>
        </w:rPr>
        <w:t>I</w:t>
      </w:r>
      <w:r>
        <w:rPr>
          <w:bCs/>
          <w:vertAlign w:val="subscript"/>
        </w:rPr>
        <w:t xml:space="preserve">Ф </w:t>
      </w:r>
      <w:r>
        <w:rPr>
          <w:bCs/>
        </w:rPr>
        <w:t>= ψ(</w:t>
      </w:r>
      <w:r>
        <w:rPr>
          <w:bCs/>
          <w:lang w:val="en-US"/>
        </w:rPr>
        <w:t>t</w:t>
      </w:r>
      <w:r>
        <w:rPr>
          <w:bCs/>
        </w:rPr>
        <w:t>), сделать выв</w:t>
      </w:r>
      <w:r>
        <w:rPr>
          <w:bCs/>
        </w:rPr>
        <w:t>о</w:t>
      </w:r>
      <w:r>
        <w:rPr>
          <w:bCs/>
        </w:rPr>
        <w:t>ды.</w:t>
      </w:r>
    </w:p>
    <w:p w:rsidR="00D84053" w:rsidRDefault="00D84053">
      <w:pPr>
        <w:pStyle w:val="a4"/>
        <w:jc w:val="both"/>
        <w:rPr>
          <w:bCs/>
          <w:u w:val="single"/>
        </w:rPr>
      </w:pPr>
      <w:r>
        <w:rPr>
          <w:bCs/>
          <w:u w:val="single"/>
        </w:rPr>
        <w:t>Г</w:t>
      </w:r>
      <w:r>
        <w:rPr>
          <w:bCs/>
          <w:u w:val="single"/>
        </w:rPr>
        <w:t>о</w:t>
      </w:r>
      <w:r>
        <w:rPr>
          <w:bCs/>
          <w:u w:val="single"/>
        </w:rPr>
        <w:t>релку не отключать!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Все остальные этапы работы проводятся после выхода горелки на р</w:t>
      </w:r>
      <w:r>
        <w:rPr>
          <w:bCs/>
        </w:rPr>
        <w:t>а</w:t>
      </w:r>
      <w:r>
        <w:rPr>
          <w:bCs/>
        </w:rPr>
        <w:t>бочий режим.</w:t>
      </w:r>
    </w:p>
    <w:p w:rsidR="00D84053" w:rsidRDefault="00D84053">
      <w:pPr>
        <w:pStyle w:val="a4"/>
        <w:ind w:firstLine="0"/>
        <w:jc w:val="both"/>
        <w:rPr>
          <w:bCs/>
        </w:rPr>
      </w:pPr>
      <w:r>
        <w:rPr>
          <w:bCs/>
          <w:u w:val="single"/>
        </w:rPr>
        <w:t>Примечание</w:t>
      </w:r>
      <w:r>
        <w:rPr>
          <w:bCs/>
        </w:rPr>
        <w:t>: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1. Если при первом включении аппарата горелка не загорается, необходимо кратковременно нажать на кнопку 8 или выключить и включить горелку снова.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2. Если горелка случайно выключилась в процессе работы, п</w:t>
      </w:r>
      <w:r>
        <w:rPr>
          <w:bCs/>
        </w:rPr>
        <w:t>о</w:t>
      </w:r>
      <w:r>
        <w:rPr>
          <w:bCs/>
        </w:rPr>
        <w:t>вторное включение возможно только после охлаждения аппарата (ч</w:t>
      </w:r>
      <w:r>
        <w:rPr>
          <w:bCs/>
        </w:rPr>
        <w:t>е</w:t>
      </w:r>
      <w:r>
        <w:rPr>
          <w:bCs/>
        </w:rPr>
        <w:t>рез 15-12 минут).</w:t>
      </w:r>
    </w:p>
    <w:p w:rsidR="00D84053" w:rsidRDefault="00D84053">
      <w:pPr>
        <w:pStyle w:val="a4"/>
        <w:ind w:firstLine="0"/>
        <w:jc w:val="both"/>
        <w:rPr>
          <w:b/>
        </w:rPr>
      </w:pPr>
    </w:p>
    <w:p w:rsidR="00D84053" w:rsidRDefault="00D84053">
      <w:pPr>
        <w:pStyle w:val="a4"/>
        <w:ind w:firstLine="0"/>
        <w:jc w:val="both"/>
        <w:rPr>
          <w:b/>
        </w:rPr>
      </w:pPr>
      <w:r>
        <w:rPr>
          <w:b/>
        </w:rPr>
        <w:t xml:space="preserve">2. </w:t>
      </w:r>
      <w:r>
        <w:rPr>
          <w:b/>
          <w:caps/>
        </w:rPr>
        <w:t>о</w:t>
      </w:r>
      <w:r>
        <w:rPr>
          <w:b/>
        </w:rPr>
        <w:t>пределение коэффициента поглощения УФ излучения ра</w:t>
      </w:r>
      <w:r>
        <w:rPr>
          <w:b/>
        </w:rPr>
        <w:t>з</w:t>
      </w:r>
      <w:r>
        <w:rPr>
          <w:b/>
        </w:rPr>
        <w:t>личными веществами.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 xml:space="preserve">Поглощение УФ излучения происходит в соответствии с законом Бугера: </w:t>
      </w:r>
      <w:r>
        <w:rPr>
          <w:bCs/>
          <w:position w:val="-12"/>
          <w:lang w:val="en-US"/>
        </w:rPr>
        <w:object w:dxaOrig="1320" w:dyaOrig="440">
          <v:shape id="_x0000_i1030" type="#_x0000_t75" style="width:66pt;height:21.75pt" o:ole="">
            <v:imagedata r:id="rId18" o:title=""/>
          </v:shape>
          <o:OLEObject Type="Embed" ProgID="Equation.3" ShapeID="_x0000_i1030" DrawAspect="Content" ObjectID="_1532932296" r:id="rId19"/>
        </w:object>
      </w:r>
      <w:r>
        <w:rPr>
          <w:bCs/>
        </w:rPr>
        <w:t xml:space="preserve">, где α – коэффициент поглощения вещества, </w:t>
      </w:r>
      <w:r>
        <w:rPr>
          <w:bCs/>
          <w:lang w:val="en-US"/>
        </w:rPr>
        <w:t>h</w:t>
      </w:r>
      <w:r>
        <w:rPr>
          <w:bCs/>
        </w:rPr>
        <w:t xml:space="preserve"> – толщина образца. Преобразуя последнее равенство, пол</w:t>
      </w:r>
      <w:r>
        <w:rPr>
          <w:bCs/>
        </w:rPr>
        <w:t>у</w:t>
      </w:r>
      <w:r>
        <w:rPr>
          <w:bCs/>
        </w:rPr>
        <w:t xml:space="preserve">чим: </w:t>
      </w:r>
      <w:r>
        <w:rPr>
          <w:bCs/>
          <w:position w:val="-34"/>
        </w:rPr>
        <w:object w:dxaOrig="1100" w:dyaOrig="780">
          <v:shape id="_x0000_i1031" type="#_x0000_t75" style="width:54.75pt;height:39pt" o:ole="">
            <v:imagedata r:id="rId20" o:title=""/>
          </v:shape>
          <o:OLEObject Type="Embed" ProgID="Equation.3" ShapeID="_x0000_i1031" DrawAspect="Content" ObjectID="_1532932297" r:id="rId21"/>
        </w:object>
      </w:r>
      <w:r>
        <w:rPr>
          <w:bCs/>
        </w:rPr>
        <w:t xml:space="preserve">, логарифмируем </w:t>
      </w:r>
      <w:r>
        <w:rPr>
          <w:bCs/>
          <w:position w:val="-34"/>
        </w:rPr>
        <w:object w:dxaOrig="1380" w:dyaOrig="780">
          <v:shape id="_x0000_i1032" type="#_x0000_t75" style="width:69pt;height:39pt" o:ole="">
            <v:imagedata r:id="rId22" o:title=""/>
          </v:shape>
          <o:OLEObject Type="Embed" ProgID="Equation.3" ShapeID="_x0000_i1032" DrawAspect="Content" ObjectID="_1532932298" r:id="rId23"/>
        </w:object>
      </w:r>
      <w:r>
        <w:rPr>
          <w:bCs/>
        </w:rPr>
        <w:t xml:space="preserve">, с учётом того, что </w:t>
      </w:r>
      <w:r>
        <w:rPr>
          <w:bCs/>
          <w:lang w:val="en-US"/>
        </w:rPr>
        <w:t>lnx</w:t>
      </w:r>
      <w:r>
        <w:rPr>
          <w:bCs/>
        </w:rPr>
        <w:t xml:space="preserve"> = 2,3lgx, получим:                                 </w:t>
      </w:r>
      <w:r>
        <w:rPr>
          <w:bCs/>
          <w:position w:val="-26"/>
        </w:rPr>
        <w:object w:dxaOrig="1640" w:dyaOrig="700">
          <v:shape id="_x0000_i1033" type="#_x0000_t75" style="width:81.75pt;height:35.25pt" o:ole="">
            <v:imagedata r:id="rId24" o:title=""/>
          </v:shape>
          <o:OLEObject Type="Embed" ProgID="Equation.3" ShapeID="_x0000_i1033" DrawAspect="Content" ObjectID="_1532932299" r:id="rId25"/>
        </w:object>
      </w:r>
      <w:r>
        <w:rPr>
          <w:bCs/>
        </w:rPr>
        <w:t>.                                           (2)</w:t>
      </w:r>
    </w:p>
    <w:p w:rsidR="00D84053" w:rsidRDefault="00D84053">
      <w:pPr>
        <w:pStyle w:val="a4"/>
        <w:jc w:val="both"/>
        <w:rPr>
          <w:bCs/>
        </w:rPr>
      </w:pPr>
      <w:r>
        <w:rPr>
          <w:bCs/>
        </w:rPr>
        <w:t>Для выполнения второго этапа следует:</w:t>
      </w:r>
    </w:p>
    <w:p w:rsidR="00D84053" w:rsidRDefault="00D84053">
      <w:pPr>
        <w:pStyle w:val="a4"/>
        <w:numPr>
          <w:ilvl w:val="0"/>
          <w:numId w:val="5"/>
        </w:numPr>
        <w:tabs>
          <w:tab w:val="clear" w:pos="1287"/>
        </w:tabs>
        <w:ind w:left="426" w:hanging="284"/>
        <w:jc w:val="both"/>
        <w:rPr>
          <w:bCs/>
        </w:rPr>
      </w:pPr>
      <w:r>
        <w:rPr>
          <w:bCs/>
        </w:rPr>
        <w:t>Определить с помощью микрометра толщину (</w:t>
      </w:r>
      <w:r>
        <w:rPr>
          <w:bCs/>
          <w:lang w:val="en-US"/>
        </w:rPr>
        <w:t>h</w:t>
      </w:r>
      <w:r>
        <w:rPr>
          <w:bCs/>
        </w:rPr>
        <w:t>) трёх пласт</w:t>
      </w:r>
      <w:r>
        <w:rPr>
          <w:bCs/>
        </w:rPr>
        <w:t>и</w:t>
      </w:r>
      <w:r>
        <w:rPr>
          <w:bCs/>
        </w:rPr>
        <w:t>нок: стеклянной, из оргстекла и полиэтилена (этот пункт необходимо сд</w:t>
      </w:r>
      <w:r>
        <w:rPr>
          <w:bCs/>
        </w:rPr>
        <w:t>е</w:t>
      </w:r>
      <w:r>
        <w:rPr>
          <w:bCs/>
        </w:rPr>
        <w:t>лать до включения горелки).</w:t>
      </w:r>
    </w:p>
    <w:p w:rsidR="00D84053" w:rsidRDefault="00D84053">
      <w:pPr>
        <w:pStyle w:val="a4"/>
        <w:numPr>
          <w:ilvl w:val="0"/>
          <w:numId w:val="5"/>
        </w:numPr>
        <w:tabs>
          <w:tab w:val="clear" w:pos="1287"/>
        </w:tabs>
        <w:ind w:left="426" w:hanging="284"/>
        <w:jc w:val="both"/>
        <w:rPr>
          <w:bCs/>
        </w:rPr>
      </w:pPr>
      <w:r>
        <w:rPr>
          <w:bCs/>
        </w:rPr>
        <w:t>Перемещая рычажок 2 диафрагмы фотоэлемента 3, добиться ма</w:t>
      </w:r>
      <w:r>
        <w:rPr>
          <w:bCs/>
        </w:rPr>
        <w:t>к</w:t>
      </w:r>
      <w:r>
        <w:rPr>
          <w:bCs/>
        </w:rPr>
        <w:t>симального отклонения стрелки микроамперметра 7 (</w:t>
      </w:r>
      <w:r>
        <w:rPr>
          <w:bCs/>
          <w:lang w:val="en-US"/>
        </w:rPr>
        <w:t>I</w:t>
      </w:r>
      <w:r>
        <w:rPr>
          <w:bCs/>
          <w:vertAlign w:val="subscript"/>
        </w:rPr>
        <w:t>0</w:t>
      </w:r>
      <w:r>
        <w:rPr>
          <w:bCs/>
        </w:rPr>
        <w:t>).</w:t>
      </w:r>
    </w:p>
    <w:p w:rsidR="00D84053" w:rsidRDefault="00D84053">
      <w:pPr>
        <w:pStyle w:val="a4"/>
        <w:numPr>
          <w:ilvl w:val="0"/>
          <w:numId w:val="5"/>
        </w:numPr>
        <w:tabs>
          <w:tab w:val="clear" w:pos="1287"/>
        </w:tabs>
        <w:ind w:left="426" w:hanging="284"/>
        <w:jc w:val="both"/>
        <w:rPr>
          <w:bCs/>
        </w:rPr>
      </w:pPr>
      <w:r>
        <w:rPr>
          <w:bCs/>
        </w:rPr>
        <w:t xml:space="preserve">Поставить перед фотоэлементом первую пластинку и отметить значение фототока </w:t>
      </w:r>
      <w:r>
        <w:rPr>
          <w:bCs/>
          <w:lang w:val="en-US"/>
        </w:rPr>
        <w:t>I</w:t>
      </w:r>
      <w:r>
        <w:rPr>
          <w:bCs/>
        </w:rPr>
        <w:t>. То же проделать с другими о</w:t>
      </w:r>
      <w:r>
        <w:rPr>
          <w:bCs/>
        </w:rPr>
        <w:t>б</w:t>
      </w:r>
      <w:r>
        <w:rPr>
          <w:bCs/>
        </w:rPr>
        <w:t>разцами</w:t>
      </w:r>
    </w:p>
    <w:p w:rsidR="00D84053" w:rsidRDefault="00D84053">
      <w:pPr>
        <w:pStyle w:val="a4"/>
        <w:numPr>
          <w:ilvl w:val="0"/>
          <w:numId w:val="5"/>
        </w:numPr>
        <w:tabs>
          <w:tab w:val="clear" w:pos="1287"/>
        </w:tabs>
        <w:ind w:left="426" w:hanging="284"/>
        <w:jc w:val="both"/>
        <w:rPr>
          <w:bCs/>
        </w:rPr>
      </w:pPr>
      <w:r>
        <w:rPr>
          <w:bCs/>
        </w:rPr>
        <w:t>Закрыть диафрагму фотоэлемента.</w:t>
      </w:r>
    </w:p>
    <w:p w:rsidR="00D84053" w:rsidRDefault="00D84053">
      <w:pPr>
        <w:pStyle w:val="a4"/>
        <w:numPr>
          <w:ilvl w:val="0"/>
          <w:numId w:val="5"/>
        </w:numPr>
        <w:tabs>
          <w:tab w:val="clear" w:pos="1287"/>
        </w:tabs>
        <w:ind w:left="426" w:hanging="284"/>
        <w:jc w:val="both"/>
        <w:rPr>
          <w:bCs/>
        </w:rPr>
      </w:pPr>
      <w:r>
        <w:rPr>
          <w:bCs/>
        </w:rPr>
        <w:t>По формуле (2) после выключения горелки определить коэффиц</w:t>
      </w:r>
      <w:r>
        <w:rPr>
          <w:bCs/>
        </w:rPr>
        <w:t>и</w:t>
      </w:r>
      <w:r>
        <w:rPr>
          <w:bCs/>
        </w:rPr>
        <w:t>енты поглощения разных веществ. Сделать выводы.</w:t>
      </w:r>
    </w:p>
    <w:p w:rsidR="00D84053" w:rsidRDefault="00D84053">
      <w:pPr>
        <w:pStyle w:val="a4"/>
        <w:numPr>
          <w:ilvl w:val="0"/>
          <w:numId w:val="5"/>
        </w:numPr>
        <w:tabs>
          <w:tab w:val="clear" w:pos="1287"/>
        </w:tabs>
        <w:ind w:left="426" w:hanging="284"/>
        <w:jc w:val="both"/>
        <w:rPr>
          <w:bCs/>
        </w:rPr>
      </w:pPr>
      <w:r>
        <w:rPr>
          <w:bCs/>
        </w:rPr>
        <w:t>Данные измерений и в</w:t>
      </w:r>
      <w:r>
        <w:rPr>
          <w:bCs/>
        </w:rPr>
        <w:t>ы</w:t>
      </w:r>
      <w:r>
        <w:rPr>
          <w:bCs/>
        </w:rPr>
        <w:t>числений занести в таблицу 2.</w:t>
      </w:r>
    </w:p>
    <w:p w:rsidR="00D84053" w:rsidRDefault="00D84053">
      <w:pPr>
        <w:pStyle w:val="a4"/>
        <w:ind w:firstLine="0"/>
        <w:jc w:val="right"/>
        <w:rPr>
          <w:bCs/>
        </w:rPr>
      </w:pPr>
      <w:r>
        <w:rPr>
          <w:bCs/>
        </w:rPr>
        <w:t>Таблица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1559"/>
        <w:gridCol w:w="1559"/>
        <w:gridCol w:w="1559"/>
        <w:gridCol w:w="1560"/>
      </w:tblGrid>
      <w:tr w:rsidR="00D84053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Вещество</w:t>
            </w: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h,</w:t>
            </w:r>
          </w:p>
          <w:p w:rsidR="00D84053" w:rsidRDefault="00D84053">
            <w:pPr>
              <w:pStyle w:val="a4"/>
              <w:ind w:firstLine="0"/>
              <w:jc w:val="center"/>
              <w:rPr>
                <w:bCs/>
                <w:vertAlign w:val="superscript"/>
                <w:lang w:val="en-US"/>
              </w:rPr>
            </w:pPr>
            <w:r>
              <w:rPr>
                <w:bCs/>
              </w:rPr>
              <w:t>м</w:t>
            </w:r>
            <w:r>
              <w:rPr>
                <w:bCs/>
                <w:lang w:val="en-US"/>
              </w:rPr>
              <w:t>,10</w:t>
            </w:r>
            <w:r>
              <w:rPr>
                <w:bCs/>
                <w:vertAlign w:val="superscript"/>
                <w:lang w:val="en-US"/>
              </w:rPr>
              <w:t>-3</w:t>
            </w: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</w:t>
            </w:r>
            <w:r>
              <w:rPr>
                <w:bCs/>
                <w:vertAlign w:val="subscript"/>
                <w:lang w:val="en-US"/>
              </w:rPr>
              <w:t>0</w:t>
            </w:r>
            <w:r>
              <w:rPr>
                <w:bCs/>
                <w:lang w:val="en-US"/>
              </w:rPr>
              <w:t>,</w:t>
            </w:r>
          </w:p>
          <w:p w:rsidR="00D84053" w:rsidRDefault="00D84053">
            <w:pPr>
              <w:pStyle w:val="a4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мкА</w:t>
            </w: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I,</w:t>
            </w:r>
          </w:p>
          <w:p w:rsidR="00D84053" w:rsidRDefault="00D84053">
            <w:pPr>
              <w:pStyle w:val="a4"/>
              <w:ind w:firstLine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мкА</w:t>
            </w:r>
          </w:p>
        </w:tc>
        <w:tc>
          <w:tcPr>
            <w:tcW w:w="1560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α</w:t>
            </w:r>
            <w:r>
              <w:rPr>
                <w:bCs/>
              </w:rPr>
              <w:t>,</w:t>
            </w:r>
          </w:p>
          <w:p w:rsidR="00D84053" w:rsidRDefault="00D84053">
            <w:pPr>
              <w:pStyle w:val="a4"/>
              <w:ind w:firstLine="0"/>
              <w:jc w:val="center"/>
              <w:rPr>
                <w:bCs/>
                <w:vertAlign w:val="superscript"/>
              </w:rPr>
            </w:pPr>
            <w:r>
              <w:rPr>
                <w:bCs/>
              </w:rPr>
              <w:t>м</w:t>
            </w:r>
            <w:r>
              <w:rPr>
                <w:bCs/>
                <w:vertAlign w:val="superscript"/>
              </w:rPr>
              <w:t>-1</w:t>
            </w:r>
          </w:p>
        </w:tc>
      </w:tr>
      <w:tr w:rsidR="00D84053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Стекло</w:t>
            </w: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</w:tr>
      <w:tr w:rsidR="00D84053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Оргстекло</w:t>
            </w: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</w:tr>
      <w:tr w:rsidR="00D84053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  <w:r>
              <w:rPr>
                <w:bCs/>
              </w:rPr>
              <w:t>Полиэтилен</w:t>
            </w: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  <w:tc>
          <w:tcPr>
            <w:tcW w:w="1560" w:type="dxa"/>
            <w:vAlign w:val="center"/>
          </w:tcPr>
          <w:p w:rsidR="00D84053" w:rsidRDefault="00D84053">
            <w:pPr>
              <w:pStyle w:val="a4"/>
              <w:ind w:firstLine="0"/>
              <w:jc w:val="center"/>
              <w:rPr>
                <w:bCs/>
              </w:rPr>
            </w:pPr>
          </w:p>
        </w:tc>
      </w:tr>
    </w:tbl>
    <w:p w:rsidR="00D84053" w:rsidRDefault="00D84053">
      <w:pPr>
        <w:pStyle w:val="a4"/>
        <w:ind w:firstLine="0"/>
        <w:jc w:val="both"/>
        <w:rPr>
          <w:bCs/>
        </w:rPr>
      </w:pPr>
    </w:p>
    <w:p w:rsidR="00D84053" w:rsidRDefault="00D84053">
      <w:pPr>
        <w:pStyle w:val="a4"/>
        <w:ind w:firstLine="0"/>
        <w:jc w:val="both"/>
        <w:rPr>
          <w:b/>
          <w:bCs/>
        </w:rPr>
      </w:pPr>
      <w:r>
        <w:rPr>
          <w:b/>
          <w:bCs/>
        </w:rPr>
        <w:t>3. Наблюдение флюоресценции и фосфоресценции.</w:t>
      </w:r>
    </w:p>
    <w:p w:rsidR="00D84053" w:rsidRDefault="00D84053">
      <w:pPr>
        <w:pStyle w:val="a4"/>
        <w:numPr>
          <w:ilvl w:val="0"/>
          <w:numId w:val="6"/>
        </w:numPr>
        <w:tabs>
          <w:tab w:val="clear" w:pos="1287"/>
        </w:tabs>
        <w:ind w:left="426" w:hanging="284"/>
        <w:jc w:val="both"/>
      </w:pPr>
      <w:r>
        <w:t>Помещая и вынося из потока УФ излучения вещества из наб</w:t>
      </w:r>
      <w:r>
        <w:t>о</w:t>
      </w:r>
      <w:r>
        <w:t>ра по флюоресценции и фосфоресценции, сделать вывод о характере п</w:t>
      </w:r>
      <w:r>
        <w:t>о</w:t>
      </w:r>
      <w:r>
        <w:t>слесвечения образцов.</w:t>
      </w:r>
    </w:p>
    <w:p w:rsidR="00D84053" w:rsidRDefault="00D84053">
      <w:pPr>
        <w:pStyle w:val="a4"/>
        <w:numPr>
          <w:ilvl w:val="0"/>
          <w:numId w:val="6"/>
        </w:numPr>
        <w:tabs>
          <w:tab w:val="clear" w:pos="1287"/>
        </w:tabs>
        <w:ind w:left="426" w:hanging="284"/>
        <w:jc w:val="both"/>
      </w:pPr>
      <w:r>
        <w:t>С помощью спектроскопа и прилагаемого к нему градуированн</w:t>
      </w:r>
      <w:r>
        <w:t>о</w:t>
      </w:r>
      <w:r>
        <w:t>го графика, определить диапазоны спектра люминесценции двух о</w:t>
      </w:r>
      <w:r>
        <w:t>б</w:t>
      </w:r>
      <w:r>
        <w:t>разцов.</w:t>
      </w:r>
    </w:p>
    <w:p w:rsidR="00D84053" w:rsidRDefault="00D84053">
      <w:pPr>
        <w:pStyle w:val="a4"/>
        <w:ind w:firstLine="0"/>
        <w:jc w:val="both"/>
        <w:rPr>
          <w:b/>
          <w:bCs/>
        </w:rPr>
      </w:pPr>
    </w:p>
    <w:p w:rsidR="00D84053" w:rsidRDefault="00D84053">
      <w:pPr>
        <w:pStyle w:val="a4"/>
        <w:ind w:firstLine="0"/>
        <w:jc w:val="both"/>
        <w:rPr>
          <w:b/>
          <w:bCs/>
        </w:rPr>
      </w:pPr>
      <w:r>
        <w:rPr>
          <w:b/>
          <w:bCs/>
        </w:rPr>
        <w:t>4. Люминесцентный макроанализ лекарственных веществ.</w:t>
      </w:r>
    </w:p>
    <w:p w:rsidR="00D84053" w:rsidRDefault="00D84053">
      <w:pPr>
        <w:pStyle w:val="a4"/>
        <w:ind w:firstLine="426"/>
        <w:jc w:val="both"/>
      </w:pPr>
      <w:r>
        <w:t>Пронаблюдать за люминесценцией лекарственных веществ (и</w:t>
      </w:r>
      <w:r>
        <w:t>з</w:t>
      </w:r>
      <w:r>
        <w:t>вестных и неизвестных). Визуально сравнивая свечение образцов, о</w:t>
      </w:r>
      <w:r>
        <w:t>п</w:t>
      </w:r>
      <w:r>
        <w:t>ределить названия неизвестных лекарственных веществ.</w:t>
      </w:r>
    </w:p>
    <w:p w:rsidR="00D84053" w:rsidRDefault="00D84053">
      <w:pPr>
        <w:pStyle w:val="a4"/>
        <w:ind w:firstLine="0"/>
        <w:jc w:val="both"/>
        <w:rPr>
          <w:b/>
          <w:bCs/>
        </w:rPr>
      </w:pPr>
    </w:p>
    <w:p w:rsidR="00D84053" w:rsidRDefault="00D84053">
      <w:pPr>
        <w:pStyle w:val="a4"/>
        <w:ind w:firstLine="0"/>
        <w:jc w:val="both"/>
        <w:rPr>
          <w:b/>
          <w:bCs/>
        </w:rPr>
      </w:pPr>
    </w:p>
    <w:p w:rsidR="00D84053" w:rsidRDefault="00D84053">
      <w:pPr>
        <w:pStyle w:val="a4"/>
        <w:ind w:firstLine="0"/>
        <w:jc w:val="center"/>
        <w:rPr>
          <w:b/>
        </w:rPr>
      </w:pPr>
      <w:r>
        <w:rPr>
          <w:b/>
        </w:rPr>
        <w:t>Контрольные вопросы</w:t>
      </w: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>1. Что называется люминесценцией? фотолюминесценцией?</w:t>
      </w: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>2. Каков механизм люминесценции?</w:t>
      </w: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>3. Какие два вида фотолюминесценции существуют?</w:t>
      </w: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>4. Сформулируйте правило Стокса.</w:t>
      </w: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>5. Дайте характеристику УФ излучения, назовите его ди</w:t>
      </w:r>
      <w:r>
        <w:rPr>
          <w:bCs/>
        </w:rPr>
        <w:t>а</w:t>
      </w:r>
      <w:r>
        <w:rPr>
          <w:bCs/>
        </w:rPr>
        <w:t xml:space="preserve">пазоны </w:t>
      </w: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 xml:space="preserve">    и источники.</w:t>
      </w: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>6. Приведите примеры использования люминесценции</w:t>
      </w: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 xml:space="preserve">     в медиц</w:t>
      </w:r>
      <w:r>
        <w:rPr>
          <w:bCs/>
        </w:rPr>
        <w:t>и</w:t>
      </w:r>
      <w:r>
        <w:rPr>
          <w:bCs/>
        </w:rPr>
        <w:t>не.</w:t>
      </w: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>7. Что позволяет определить люминесцентный анализ?</w:t>
      </w: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>8. Схема включения горелки, устройство и принцип её работы.</w:t>
      </w:r>
    </w:p>
    <w:p w:rsidR="00D84053" w:rsidRDefault="00D84053">
      <w:pPr>
        <w:pStyle w:val="a4"/>
        <w:ind w:left="426" w:hanging="284"/>
        <w:jc w:val="both"/>
        <w:rPr>
          <w:bCs/>
        </w:rPr>
      </w:pPr>
      <w:r>
        <w:rPr>
          <w:bCs/>
        </w:rPr>
        <w:t>9. Как определяется коэффициент поглощения УФ излучения?</w:t>
      </w:r>
    </w:p>
    <w:sectPr w:rsidR="00D84053">
      <w:headerReference w:type="even" r:id="rId26"/>
      <w:headerReference w:type="default" r:id="rId27"/>
      <w:pgSz w:w="11906" w:h="16838"/>
      <w:pgMar w:top="1418" w:right="1701" w:bottom="1418" w:left="1701" w:header="720" w:footer="720" w:gutter="0"/>
      <w:pgNumType w:start="18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23" w:rsidRDefault="00A14D23">
      <w:r>
        <w:separator/>
      </w:r>
    </w:p>
  </w:endnote>
  <w:endnote w:type="continuationSeparator" w:id="0">
    <w:p w:rsidR="00A14D23" w:rsidRDefault="00A1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23" w:rsidRDefault="00A14D23">
      <w:r>
        <w:separator/>
      </w:r>
    </w:p>
  </w:footnote>
  <w:footnote w:type="continuationSeparator" w:id="0">
    <w:p w:rsidR="00A14D23" w:rsidRDefault="00A14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53" w:rsidRDefault="00D8405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4053" w:rsidRDefault="00D840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053" w:rsidRDefault="00D8405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F1CF0"/>
    <w:multiLevelType w:val="singleLevel"/>
    <w:tmpl w:val="AA46DF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5FE0ADD"/>
    <w:multiLevelType w:val="hybridMultilevel"/>
    <w:tmpl w:val="07DAA26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4A182BFC"/>
    <w:multiLevelType w:val="hybridMultilevel"/>
    <w:tmpl w:val="41F6F6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D6C67CE"/>
    <w:multiLevelType w:val="hybridMultilevel"/>
    <w:tmpl w:val="1A02231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57B74297"/>
    <w:multiLevelType w:val="singleLevel"/>
    <w:tmpl w:val="CEAC34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5F63246B"/>
    <w:multiLevelType w:val="hybridMultilevel"/>
    <w:tmpl w:val="A25C1F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01AC"/>
    <w:rsid w:val="007229C8"/>
    <w:rsid w:val="00A14D23"/>
    <w:rsid w:val="00CB348D"/>
    <w:rsid w:val="00D401AC"/>
    <w:rsid w:val="00D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C63D9D21-A48A-4191-B932-295ABE06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zi&#1089;a\&#1101;&#1083;&#1077;&#1082;&#1090;&#1088;&#1086;&#1085;&#1085;&#1099;&#1081;%20&#1086;&#1089;&#1094;&#1080;&#1083;&#1083;&#1086;&#1075;&#1088;&#1072;&#1092;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осциллографl.dot</Template>
  <TotalTime>0</TotalTime>
  <Pages>5</Pages>
  <Words>1391</Words>
  <Characters>9492</Characters>
  <Application>Microsoft Office Word</Application>
  <DocSecurity>4</DocSecurity>
  <Lines>265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10935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cp:lastPrinted>2009-09-08T22:31:00Z</cp:lastPrinted>
  <dcterms:created xsi:type="dcterms:W3CDTF">2016-08-17T06:43:00Z</dcterms:created>
  <dcterms:modified xsi:type="dcterms:W3CDTF">2016-08-17T06:43:00Z</dcterms:modified>
</cp:coreProperties>
</file>