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11" w:rsidRDefault="00920F11" w:rsidP="00920F11">
      <w:pPr>
        <w:tabs>
          <w:tab w:val="left" w:pos="6300"/>
        </w:tabs>
        <w:jc w:val="center"/>
      </w:pPr>
      <w:r>
        <w:t>УЧРЕЖДЕНИЕ ОБРАЗОВАНИЯ</w:t>
      </w:r>
    </w:p>
    <w:p w:rsidR="00920F11" w:rsidRDefault="00920F11" w:rsidP="00920F11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920F11" w:rsidRDefault="00920F11" w:rsidP="00920F11">
      <w:pPr>
        <w:jc w:val="center"/>
      </w:pPr>
      <w:r>
        <w:t>КАФЕДРА ТЕРАПЕВТИЧЕСКОЙ СТОМАТОЛОГИИ С КУРСОМ ФПК И ПК</w:t>
      </w:r>
    </w:p>
    <w:p w:rsidR="00920F11" w:rsidRDefault="00920F11" w:rsidP="00920F11">
      <w:pPr>
        <w:jc w:val="center"/>
      </w:pPr>
    </w:p>
    <w:p w:rsidR="00920F11" w:rsidRDefault="00920F11" w:rsidP="00920F11">
      <w:pPr>
        <w:jc w:val="center"/>
      </w:pPr>
    </w:p>
    <w:p w:rsidR="00920F11" w:rsidRDefault="00920F11" w:rsidP="00920F11">
      <w:pPr>
        <w:jc w:val="center"/>
      </w:pPr>
    </w:p>
    <w:p w:rsidR="00920F11" w:rsidRDefault="00920F11" w:rsidP="00920F11">
      <w:pPr>
        <w:ind w:firstLine="5954"/>
      </w:pPr>
      <w:r>
        <w:t>Обсуждено на заседании кафедры</w:t>
      </w:r>
    </w:p>
    <w:p w:rsidR="000B24E4" w:rsidRDefault="000B24E4" w:rsidP="000B24E4">
      <w:pPr>
        <w:ind w:firstLine="5954"/>
        <w:rPr>
          <w:rFonts w:cs="Times New Roman"/>
        </w:rPr>
      </w:pPr>
      <w:r>
        <w:rPr>
          <w:rFonts w:cs="Times New Roman"/>
        </w:rPr>
        <w:t>Протокол № 1 от 01.09.202</w:t>
      </w:r>
      <w:r w:rsidR="00BF3BA2">
        <w:rPr>
          <w:rFonts w:cs="Times New Roman"/>
        </w:rPr>
        <w:t>3</w:t>
      </w:r>
      <w:r>
        <w:rPr>
          <w:rFonts w:cs="Times New Roman"/>
        </w:rPr>
        <w:t xml:space="preserve"> года</w:t>
      </w:r>
    </w:p>
    <w:p w:rsidR="00920F11" w:rsidRDefault="00920F11" w:rsidP="00920F11"/>
    <w:p w:rsidR="00920F11" w:rsidRDefault="00920F11" w:rsidP="00920F11"/>
    <w:p w:rsidR="00920F11" w:rsidRDefault="00920F11" w:rsidP="00920F11"/>
    <w:p w:rsidR="00920F11" w:rsidRDefault="00920F11" w:rsidP="00920F11"/>
    <w:p w:rsidR="00920F11" w:rsidRDefault="00920F11" w:rsidP="00920F11"/>
    <w:p w:rsidR="00920F11" w:rsidRDefault="00920F11" w:rsidP="00920F11"/>
    <w:p w:rsidR="00920F11" w:rsidRDefault="00920F11" w:rsidP="00920F11"/>
    <w:p w:rsidR="00920F11" w:rsidRDefault="00920F11" w:rsidP="00920F11"/>
    <w:p w:rsidR="00920F11" w:rsidRDefault="00BF3BA2" w:rsidP="00920F11">
      <w:pPr>
        <w:pStyle w:val="21"/>
        <w:numPr>
          <w:ilvl w:val="1"/>
          <w:numId w:val="23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20F11">
        <w:rPr>
          <w:sz w:val="28"/>
          <w:szCs w:val="28"/>
        </w:rPr>
        <w:t xml:space="preserve">№ </w:t>
      </w:r>
      <w:r w:rsidR="00667C9A">
        <w:rPr>
          <w:sz w:val="28"/>
          <w:szCs w:val="28"/>
        </w:rPr>
        <w:t>5</w:t>
      </w:r>
    </w:p>
    <w:p w:rsidR="00920F11" w:rsidRDefault="00920F11" w:rsidP="00920F11">
      <w:pPr>
        <w:pStyle w:val="31"/>
        <w:numPr>
          <w:ilvl w:val="2"/>
          <w:numId w:val="23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920F11" w:rsidRDefault="00920F11" w:rsidP="00920F11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920F11" w:rsidRDefault="00920F11" w:rsidP="00920F11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757983" w:rsidRDefault="00757983" w:rsidP="00757983">
      <w:pPr>
        <w:jc w:val="center"/>
      </w:pPr>
    </w:p>
    <w:p w:rsidR="00757983" w:rsidRDefault="00757983" w:rsidP="00757983">
      <w:pPr>
        <w:jc w:val="center"/>
      </w:pPr>
    </w:p>
    <w:p w:rsidR="00757983" w:rsidRDefault="00757983" w:rsidP="00757983">
      <w:pPr>
        <w:jc w:val="center"/>
      </w:pPr>
    </w:p>
    <w:p w:rsidR="00757983" w:rsidRDefault="00757983" w:rsidP="00757983">
      <w:pPr>
        <w:jc w:val="center"/>
      </w:pPr>
      <w:r>
        <w:t xml:space="preserve">Тема: </w:t>
      </w:r>
      <w:r w:rsidRPr="00667545">
        <w:rPr>
          <w:rFonts w:ascii="Georgia" w:hAnsi="Georgia"/>
          <w:b/>
          <w:sz w:val="32"/>
          <w:szCs w:val="32"/>
        </w:rPr>
        <w:t>Профилактика кариеса зубов у взрослых</w:t>
      </w:r>
      <w:r w:rsidR="00667545">
        <w:rPr>
          <w:rFonts w:ascii="Georgia" w:hAnsi="Georgia"/>
          <w:b/>
          <w:sz w:val="32"/>
          <w:szCs w:val="32"/>
        </w:rPr>
        <w:t>.</w:t>
      </w:r>
    </w:p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>
      <w:pPr>
        <w:jc w:val="right"/>
      </w:pPr>
      <w:r>
        <w:t xml:space="preserve">Время 6,0 часа </w:t>
      </w:r>
    </w:p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757983" w:rsidRDefault="00757983" w:rsidP="00757983"/>
    <w:p w:rsidR="00667545" w:rsidRDefault="00667545" w:rsidP="00757983"/>
    <w:p w:rsidR="00667545" w:rsidRDefault="00667545" w:rsidP="00757983"/>
    <w:p w:rsidR="00667545" w:rsidRDefault="00667545" w:rsidP="00757983"/>
    <w:p w:rsidR="00667545" w:rsidRDefault="00667545" w:rsidP="00757983"/>
    <w:p w:rsidR="00667545" w:rsidRDefault="00667545" w:rsidP="00757983"/>
    <w:p w:rsidR="00667545" w:rsidRDefault="00757983" w:rsidP="00667545">
      <w:pPr>
        <w:jc w:val="center"/>
      </w:pPr>
      <w:r w:rsidRPr="00667545">
        <w:rPr>
          <w:b/>
        </w:rPr>
        <w:t>Витебск 20</w:t>
      </w:r>
      <w:r w:rsidR="000B24E4">
        <w:rPr>
          <w:b/>
        </w:rPr>
        <w:t>2</w:t>
      </w:r>
      <w:r w:rsidR="00BF3BA2">
        <w:rPr>
          <w:b/>
        </w:rPr>
        <w:t>3</w:t>
      </w:r>
      <w:r w:rsidR="00667545">
        <w:br w:type="page"/>
      </w:r>
    </w:p>
    <w:p w:rsidR="00C92AAC" w:rsidRPr="008D1D6B" w:rsidRDefault="00C92AAC" w:rsidP="008D1D6B">
      <w:pPr>
        <w:ind w:left="360"/>
        <w:jc w:val="center"/>
        <w:rPr>
          <w:b/>
        </w:rPr>
      </w:pPr>
      <w:r w:rsidRPr="008D1D6B">
        <w:rPr>
          <w:b/>
        </w:rPr>
        <w:lastRenderedPageBreak/>
        <w:t>Учебные и воспитательные цели</w:t>
      </w:r>
    </w:p>
    <w:p w:rsidR="00C92AAC" w:rsidRDefault="00C92AAC" w:rsidP="008D1D6B">
      <w:pPr>
        <w:pStyle w:val="a3"/>
        <w:numPr>
          <w:ilvl w:val="0"/>
          <w:numId w:val="3"/>
        </w:numPr>
        <w:ind w:left="357" w:hanging="357"/>
      </w:pPr>
      <w:r>
        <w:t>Дать определение термину профилактика.</w:t>
      </w:r>
    </w:p>
    <w:p w:rsidR="00C92AAC" w:rsidRDefault="00C92AAC" w:rsidP="008D1D6B">
      <w:pPr>
        <w:pStyle w:val="a3"/>
        <w:numPr>
          <w:ilvl w:val="0"/>
          <w:numId w:val="3"/>
        </w:numPr>
        <w:ind w:left="357" w:hanging="357"/>
      </w:pPr>
      <w:r>
        <w:t xml:space="preserve">Изучить основные принципы профилактики. </w:t>
      </w:r>
    </w:p>
    <w:p w:rsidR="00C92AAC" w:rsidRDefault="00C92AAC" w:rsidP="008D1D6B">
      <w:pPr>
        <w:pStyle w:val="a3"/>
        <w:numPr>
          <w:ilvl w:val="0"/>
          <w:numId w:val="3"/>
        </w:numPr>
        <w:ind w:left="357" w:hanging="357"/>
      </w:pPr>
      <w:r>
        <w:t>Изучить виды профилактики (первичная, вторичная, третичная, эндогенная, экз</w:t>
      </w:r>
      <w:r>
        <w:t>о</w:t>
      </w:r>
      <w:r>
        <w:t xml:space="preserve">генная).  </w:t>
      </w:r>
    </w:p>
    <w:p w:rsidR="00C92AAC" w:rsidRDefault="00C92AAC" w:rsidP="008D1D6B">
      <w:pPr>
        <w:pStyle w:val="a3"/>
        <w:numPr>
          <w:ilvl w:val="0"/>
          <w:numId w:val="3"/>
        </w:numPr>
        <w:ind w:left="357" w:hanging="357"/>
      </w:pPr>
      <w:r>
        <w:t>Изучить Национальную программу профилактики кариеса зубов и болезней п</w:t>
      </w:r>
      <w:r>
        <w:t>е</w:t>
      </w:r>
      <w:r>
        <w:t>риодонта среди населения Республики Беларусь. Цели, задачи.</w:t>
      </w:r>
    </w:p>
    <w:p w:rsidR="00C92AAC" w:rsidRDefault="00C92AAC" w:rsidP="008D1D6B">
      <w:pPr>
        <w:pStyle w:val="a3"/>
        <w:numPr>
          <w:ilvl w:val="0"/>
          <w:numId w:val="3"/>
        </w:numPr>
        <w:ind w:left="357" w:hanging="357"/>
      </w:pPr>
      <w:r>
        <w:t>Изучить основные методы профилактики в соответствии с Национальной пр</w:t>
      </w:r>
      <w:r>
        <w:t>о</w:t>
      </w:r>
      <w:r>
        <w:t>граммой профилактики кариеса зубов и болезней периодонта.</w:t>
      </w:r>
    </w:p>
    <w:p w:rsidR="00C92AAC" w:rsidRDefault="00C92AAC" w:rsidP="008D1D6B">
      <w:pPr>
        <w:pStyle w:val="a3"/>
        <w:numPr>
          <w:ilvl w:val="0"/>
          <w:numId w:val="3"/>
        </w:numPr>
        <w:ind w:left="357" w:hanging="357"/>
      </w:pPr>
      <w:r>
        <w:t>Изучить средства и методы гигиены полости рта, использование фторидов.</w:t>
      </w:r>
    </w:p>
    <w:p w:rsidR="00C92AAC" w:rsidRDefault="00C92AAC" w:rsidP="008D1D6B">
      <w:pPr>
        <w:pStyle w:val="a3"/>
        <w:numPr>
          <w:ilvl w:val="0"/>
          <w:numId w:val="3"/>
        </w:numPr>
        <w:ind w:left="357" w:hanging="357"/>
      </w:pPr>
      <w:r>
        <w:t>Изучить принципы рационального питания.</w:t>
      </w:r>
    </w:p>
    <w:p w:rsidR="00C92AAC" w:rsidRDefault="00C92AAC" w:rsidP="00C92AAC">
      <w:pPr>
        <w:jc w:val="center"/>
      </w:pPr>
    </w:p>
    <w:p w:rsidR="00C92AAC" w:rsidRPr="008D1D6B" w:rsidRDefault="00C92AAC" w:rsidP="00C92AAC">
      <w:pPr>
        <w:jc w:val="center"/>
        <w:rPr>
          <w:b/>
        </w:rPr>
      </w:pPr>
      <w:r w:rsidRPr="008D1D6B">
        <w:rPr>
          <w:b/>
        </w:rPr>
        <w:t>2.</w:t>
      </w:r>
      <w:r w:rsidR="008D1D6B" w:rsidRPr="008D1D6B">
        <w:rPr>
          <w:b/>
        </w:rPr>
        <w:t xml:space="preserve"> </w:t>
      </w:r>
      <w:r w:rsidRPr="008D1D6B">
        <w:rPr>
          <w:b/>
        </w:rPr>
        <w:t>Материальное оснащение</w:t>
      </w:r>
    </w:p>
    <w:p w:rsidR="00C92AAC" w:rsidRDefault="00C92AAC" w:rsidP="008D1D6B">
      <w:pPr>
        <w:pStyle w:val="a3"/>
        <w:numPr>
          <w:ilvl w:val="0"/>
          <w:numId w:val="6"/>
        </w:numPr>
        <w:ind w:left="369" w:hanging="369"/>
      </w:pPr>
      <w:r>
        <w:t>Стоматологические установки «</w:t>
      </w:r>
      <w:proofErr w:type="spellStart"/>
      <w:r>
        <w:t>Melorin</w:t>
      </w:r>
      <w:proofErr w:type="spellEnd"/>
      <w:r>
        <w:t>».</w:t>
      </w:r>
    </w:p>
    <w:p w:rsidR="00C92AAC" w:rsidRDefault="00C92AAC" w:rsidP="008D1D6B">
      <w:pPr>
        <w:pStyle w:val="a3"/>
        <w:numPr>
          <w:ilvl w:val="0"/>
          <w:numId w:val="6"/>
        </w:numPr>
        <w:ind w:left="369" w:hanging="369"/>
      </w:pPr>
      <w:r>
        <w:t>Наборы инструментов для обследования пациентов в стоматологическом тер</w:t>
      </w:r>
      <w:r>
        <w:t>а</w:t>
      </w:r>
      <w:r>
        <w:t>певтическом кабинете.</w:t>
      </w:r>
    </w:p>
    <w:p w:rsidR="00C92AAC" w:rsidRDefault="00C92AAC" w:rsidP="008D1D6B">
      <w:pPr>
        <w:pStyle w:val="a3"/>
        <w:numPr>
          <w:ilvl w:val="0"/>
          <w:numId w:val="6"/>
        </w:numPr>
        <w:ind w:left="369" w:hanging="369"/>
      </w:pPr>
      <w:r>
        <w:t>Наглядные пособия для обучения гигиене полости рта (модели верхней и нижней челюстей, зубные щетки и др.).</w:t>
      </w:r>
    </w:p>
    <w:p w:rsidR="00C92AAC" w:rsidRDefault="00C92AAC" w:rsidP="008D1D6B">
      <w:pPr>
        <w:pStyle w:val="a3"/>
        <w:numPr>
          <w:ilvl w:val="0"/>
          <w:numId w:val="6"/>
        </w:numPr>
        <w:ind w:left="369" w:hanging="369"/>
      </w:pPr>
      <w:r>
        <w:t>Учебные и наглядные пособия:</w:t>
      </w:r>
    </w:p>
    <w:p w:rsidR="00C92AAC" w:rsidRDefault="00C92AAC" w:rsidP="008D1D6B">
      <w:pPr>
        <w:pStyle w:val="a3"/>
        <w:numPr>
          <w:ilvl w:val="0"/>
          <w:numId w:val="8"/>
        </w:numPr>
      </w:pPr>
      <w:r>
        <w:t>учебная литература;</w:t>
      </w:r>
    </w:p>
    <w:p w:rsidR="00C92AAC" w:rsidRDefault="00C92AAC" w:rsidP="008D1D6B">
      <w:pPr>
        <w:pStyle w:val="a3"/>
        <w:numPr>
          <w:ilvl w:val="0"/>
          <w:numId w:val="8"/>
        </w:numPr>
      </w:pPr>
      <w:r>
        <w:t>стоматологический инструментарий;</w:t>
      </w:r>
    </w:p>
    <w:p w:rsidR="00C92AAC" w:rsidRDefault="00C92AAC" w:rsidP="008D1D6B">
      <w:pPr>
        <w:pStyle w:val="a3"/>
        <w:numPr>
          <w:ilvl w:val="0"/>
          <w:numId w:val="8"/>
        </w:numPr>
      </w:pPr>
      <w:r>
        <w:t>методические разработки кафедры.</w:t>
      </w:r>
    </w:p>
    <w:p w:rsidR="00C92AAC" w:rsidRDefault="00C92AAC" w:rsidP="00C92AAC">
      <w:pPr>
        <w:jc w:val="center"/>
      </w:pPr>
    </w:p>
    <w:p w:rsidR="00792CB6" w:rsidRDefault="00792CB6" w:rsidP="00792CB6">
      <w:pPr>
        <w:pStyle w:val="a9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3. ВОПРОСЫ, ИЗУЧАЕМЫЕ НА ЗАНЯТИИ</w:t>
      </w:r>
    </w:p>
    <w:p w:rsidR="00792CB6" w:rsidRDefault="00792CB6" w:rsidP="00792CB6">
      <w:pPr>
        <w:pStyle w:val="a3"/>
        <w:numPr>
          <w:ilvl w:val="0"/>
          <w:numId w:val="9"/>
        </w:numPr>
        <w:ind w:left="426" w:hanging="426"/>
      </w:pPr>
      <w:r>
        <w:t>Профилактика, определение, виды (первичная, вторичная, третичная, эндоге</w:t>
      </w:r>
      <w:r>
        <w:t>н</w:t>
      </w:r>
      <w:r>
        <w:t>ная, экзогенная).</w:t>
      </w:r>
    </w:p>
    <w:p w:rsidR="00792CB6" w:rsidRDefault="00792CB6" w:rsidP="00792CB6">
      <w:pPr>
        <w:pStyle w:val="a3"/>
        <w:numPr>
          <w:ilvl w:val="0"/>
          <w:numId w:val="9"/>
        </w:numPr>
        <w:ind w:left="426" w:hanging="426"/>
      </w:pPr>
      <w:r>
        <w:t>Национальная программа профилактики кариеса зубов и болезней периодонта среди населения Республики Беларусь. Цели, задачи.</w:t>
      </w:r>
    </w:p>
    <w:p w:rsidR="00792CB6" w:rsidRDefault="00792CB6" w:rsidP="00792CB6">
      <w:pPr>
        <w:pStyle w:val="a3"/>
        <w:numPr>
          <w:ilvl w:val="0"/>
          <w:numId w:val="9"/>
        </w:numPr>
        <w:ind w:left="426" w:hanging="426"/>
      </w:pPr>
      <w:r>
        <w:t>Основные методы профилактики в соответствии с Национальной программой профилактики кариеса зубов и болезней периодонта.</w:t>
      </w:r>
    </w:p>
    <w:p w:rsidR="00792CB6" w:rsidRDefault="00792CB6" w:rsidP="00792CB6">
      <w:pPr>
        <w:pStyle w:val="a3"/>
        <w:numPr>
          <w:ilvl w:val="0"/>
          <w:numId w:val="9"/>
        </w:numPr>
        <w:ind w:left="426" w:hanging="426"/>
      </w:pPr>
      <w:r>
        <w:t>Гигиена полости рта. Средства и методы.</w:t>
      </w:r>
    </w:p>
    <w:p w:rsidR="00792CB6" w:rsidRDefault="00792CB6" w:rsidP="00792CB6">
      <w:pPr>
        <w:pStyle w:val="a3"/>
        <w:numPr>
          <w:ilvl w:val="0"/>
          <w:numId w:val="9"/>
        </w:numPr>
        <w:ind w:left="426" w:hanging="426"/>
      </w:pPr>
      <w:r>
        <w:t>Использование фторидов. Средства и методы.</w:t>
      </w:r>
    </w:p>
    <w:p w:rsidR="00792CB6" w:rsidRDefault="00792CB6" w:rsidP="00792CB6">
      <w:pPr>
        <w:pStyle w:val="a3"/>
        <w:numPr>
          <w:ilvl w:val="0"/>
          <w:numId w:val="9"/>
        </w:numPr>
        <w:ind w:left="426" w:hanging="426"/>
      </w:pPr>
      <w:r>
        <w:t>Принципы рационального питания.</w:t>
      </w:r>
    </w:p>
    <w:p w:rsidR="00C92AAC" w:rsidRDefault="00C92AAC" w:rsidP="00C92AAC"/>
    <w:p w:rsidR="008D1D6B" w:rsidRPr="008D1D6B" w:rsidRDefault="008D1D6B" w:rsidP="008D1D6B">
      <w:pPr>
        <w:jc w:val="center"/>
        <w:rPr>
          <w:b/>
        </w:rPr>
      </w:pPr>
      <w:r w:rsidRPr="008D1D6B">
        <w:rPr>
          <w:b/>
        </w:rPr>
        <w:t>4. Вопросы, изученные ранее, необходимые для усвоения данной темы</w:t>
      </w:r>
    </w:p>
    <w:p w:rsidR="008D1D6B" w:rsidRDefault="008D1D6B" w:rsidP="008D1D6B">
      <w:r>
        <w:t>1.</w:t>
      </w:r>
      <w:r>
        <w:tab/>
        <w:t>Кариес зубов, этиология.</w:t>
      </w:r>
    </w:p>
    <w:p w:rsidR="008D1D6B" w:rsidRDefault="008D1D6B" w:rsidP="008D1D6B">
      <w:r>
        <w:t>2.</w:t>
      </w:r>
      <w:r>
        <w:tab/>
        <w:t>Эпидемиология кариеса зубов.</w:t>
      </w:r>
    </w:p>
    <w:p w:rsidR="008D1D6B" w:rsidRDefault="008D1D6B" w:rsidP="008D1D6B">
      <w:r>
        <w:t>3.</w:t>
      </w:r>
      <w:r>
        <w:tab/>
        <w:t>Патогенез кариеса зубов.</w:t>
      </w:r>
    </w:p>
    <w:p w:rsidR="008D1D6B" w:rsidRDefault="008D1D6B" w:rsidP="008D1D6B">
      <w:r>
        <w:t>4.</w:t>
      </w:r>
      <w:r>
        <w:tab/>
        <w:t>Патологоанатомические изменения в тканях зуба при кариесе.</w:t>
      </w:r>
    </w:p>
    <w:p w:rsidR="00792CB6" w:rsidRDefault="00792CB6" w:rsidP="008D1D6B">
      <w:pPr>
        <w:ind w:firstLine="360"/>
        <w:jc w:val="center"/>
        <w:rPr>
          <w:b/>
          <w:bCs/>
        </w:rPr>
      </w:pPr>
    </w:p>
    <w:p w:rsidR="008D1D6B" w:rsidRPr="005675C9" w:rsidRDefault="00792CB6" w:rsidP="008D1D6B">
      <w:pPr>
        <w:ind w:firstLine="360"/>
        <w:jc w:val="center"/>
        <w:rPr>
          <w:b/>
          <w:bCs/>
        </w:rPr>
      </w:pPr>
      <w:r>
        <w:rPr>
          <w:b/>
          <w:bCs/>
        </w:rPr>
        <w:t>5</w:t>
      </w:r>
      <w:r w:rsidR="008D1D6B" w:rsidRPr="005675C9">
        <w:rPr>
          <w:b/>
          <w:bCs/>
        </w:rPr>
        <w:t>. ХОД ЗАНЯТИЯ</w:t>
      </w:r>
    </w:p>
    <w:p w:rsidR="00816D15" w:rsidRDefault="00816D15" w:rsidP="00792CB6">
      <w:pPr>
        <w:pStyle w:val="a3"/>
        <w:numPr>
          <w:ilvl w:val="0"/>
          <w:numId w:val="21"/>
        </w:numPr>
      </w:pPr>
      <w:r>
        <w:t>Профилактика, определение, виды (первичная, вторичная, третичная, эндоге</w:t>
      </w:r>
      <w:r>
        <w:t>н</w:t>
      </w:r>
      <w:r>
        <w:t>ная, экзогенная).</w:t>
      </w:r>
    </w:p>
    <w:p w:rsidR="00816D15" w:rsidRDefault="00816D15" w:rsidP="00792CB6">
      <w:pPr>
        <w:pStyle w:val="a3"/>
        <w:numPr>
          <w:ilvl w:val="0"/>
          <w:numId w:val="21"/>
        </w:numPr>
      </w:pPr>
      <w:r>
        <w:t>Национальная программа профилактики кариеса зубов и болезней периодонта среди населения Республики Беларусь. Цели, задачи.</w:t>
      </w:r>
    </w:p>
    <w:p w:rsidR="00816D15" w:rsidRDefault="00816D15" w:rsidP="00792CB6">
      <w:pPr>
        <w:pStyle w:val="a3"/>
        <w:numPr>
          <w:ilvl w:val="0"/>
          <w:numId w:val="21"/>
        </w:numPr>
      </w:pPr>
      <w:r>
        <w:t>Основные методы профилактики в соответствии с Национальной программой профилактики кариеса зубов и болезней периодонта.</w:t>
      </w:r>
    </w:p>
    <w:p w:rsidR="00816D15" w:rsidRDefault="00816D15" w:rsidP="00792CB6">
      <w:pPr>
        <w:pStyle w:val="a3"/>
        <w:numPr>
          <w:ilvl w:val="0"/>
          <w:numId w:val="21"/>
        </w:numPr>
      </w:pPr>
      <w:r>
        <w:lastRenderedPageBreak/>
        <w:t>Гигиена полости рта. Средства и методы.</w:t>
      </w:r>
    </w:p>
    <w:p w:rsidR="00816D15" w:rsidRDefault="00816D15" w:rsidP="00792CB6">
      <w:pPr>
        <w:pStyle w:val="a3"/>
        <w:numPr>
          <w:ilvl w:val="0"/>
          <w:numId w:val="21"/>
        </w:numPr>
      </w:pPr>
      <w:r>
        <w:t>Использование фторидов. Средства и методы.</w:t>
      </w:r>
    </w:p>
    <w:p w:rsidR="008D1D6B" w:rsidRDefault="00816D15" w:rsidP="00792CB6">
      <w:pPr>
        <w:pStyle w:val="a3"/>
        <w:numPr>
          <w:ilvl w:val="0"/>
          <w:numId w:val="21"/>
        </w:numPr>
      </w:pPr>
      <w:r>
        <w:t>Принципы рационального питания.</w:t>
      </w:r>
    </w:p>
    <w:p w:rsidR="001169B9" w:rsidRDefault="001169B9" w:rsidP="001169B9"/>
    <w:p w:rsidR="001169B9" w:rsidRPr="001169B9" w:rsidRDefault="001169B9" w:rsidP="001169B9">
      <w:pPr>
        <w:jc w:val="center"/>
        <w:rPr>
          <w:b/>
        </w:rPr>
      </w:pPr>
      <w:r w:rsidRPr="001169B9">
        <w:rPr>
          <w:b/>
        </w:rPr>
        <w:t>ВОПРОС 1. ПРОФИЛАКТИКА СТОМАТОЛОГИЧЕСКИХ ЗАБОЛЕВАНИЙ</w:t>
      </w:r>
    </w:p>
    <w:p w:rsidR="001169B9" w:rsidRDefault="001169B9" w:rsidP="001169B9">
      <w:pPr>
        <w:ind w:firstLine="709"/>
      </w:pPr>
      <w:r>
        <w:t xml:space="preserve">Согласно классификации ВОЗ, профилактику заболеваний принято разделять </w:t>
      </w:r>
      <w:proofErr w:type="gramStart"/>
      <w:r>
        <w:t>на</w:t>
      </w:r>
      <w:proofErr w:type="gramEnd"/>
      <w:r>
        <w:t>: первичную, вторичную и третичную.</w:t>
      </w:r>
    </w:p>
    <w:p w:rsidR="001169B9" w:rsidRDefault="001169B9" w:rsidP="001169B9">
      <w:pPr>
        <w:ind w:firstLine="709"/>
      </w:pPr>
      <w:proofErr w:type="gramStart"/>
      <w:r w:rsidRPr="001169B9">
        <w:rPr>
          <w:b/>
          <w:i/>
        </w:rPr>
        <w:t>Первичная</w:t>
      </w:r>
      <w:proofErr w:type="gramEnd"/>
      <w:r w:rsidRPr="001169B9">
        <w:rPr>
          <w:b/>
          <w:i/>
        </w:rPr>
        <w:t xml:space="preserve"> (социальная)</w:t>
      </w:r>
      <w:r>
        <w:t>: сохранить не нарушенное здоровье, не допускать воздействие на человека факторов природной и социальной среды, способных в</w:t>
      </w:r>
      <w:r>
        <w:t>ы</w:t>
      </w:r>
      <w:r>
        <w:t xml:space="preserve">звать патологическое изменение в организме. Т.е. </w:t>
      </w:r>
      <w:proofErr w:type="gramStart"/>
      <w:r>
        <w:t>направлена</w:t>
      </w:r>
      <w:proofErr w:type="gramEnd"/>
      <w:r>
        <w:t xml:space="preserve"> на предупреждение болезней.</w:t>
      </w:r>
    </w:p>
    <w:p w:rsidR="001169B9" w:rsidRDefault="001169B9" w:rsidP="001169B9">
      <w:pPr>
        <w:ind w:firstLine="709"/>
      </w:pPr>
      <w:r w:rsidRPr="001169B9">
        <w:rPr>
          <w:b/>
          <w:i/>
        </w:rPr>
        <w:t>Вторичная (</w:t>
      </w:r>
      <w:proofErr w:type="gramStart"/>
      <w:r w:rsidRPr="001169B9">
        <w:rPr>
          <w:b/>
          <w:i/>
        </w:rPr>
        <w:t>медико-социальная</w:t>
      </w:r>
      <w:proofErr w:type="gramEnd"/>
      <w:r w:rsidRPr="001169B9">
        <w:rPr>
          <w:b/>
          <w:i/>
        </w:rPr>
        <w:t>):</w:t>
      </w:r>
      <w:r>
        <w:t xml:space="preserve"> выявление (ранняя диагностика) заболев</w:t>
      </w:r>
      <w:r>
        <w:t>а</w:t>
      </w:r>
      <w:r>
        <w:t>ний, предупреждение прогрессирования болезненного процесса и возможных его осложнений. Т.е. подразумевает способы сдерживания темпа их развития и пред</w:t>
      </w:r>
      <w:r>
        <w:t>у</w:t>
      </w:r>
      <w:r>
        <w:t>преждение осложнений.</w:t>
      </w:r>
    </w:p>
    <w:p w:rsidR="001169B9" w:rsidRDefault="001169B9" w:rsidP="001169B9">
      <w:pPr>
        <w:ind w:firstLine="709"/>
      </w:pPr>
      <w:proofErr w:type="gramStart"/>
      <w:r w:rsidRPr="001169B9">
        <w:rPr>
          <w:b/>
          <w:i/>
        </w:rPr>
        <w:t>Третичная (медицинская):</w:t>
      </w:r>
      <w:r>
        <w:t xml:space="preserve"> предупреждение перехода болезни в более тяж</w:t>
      </w:r>
      <w:r>
        <w:t>е</w:t>
      </w:r>
      <w:r>
        <w:t>лую форму (стадию), предупреждение осложнений (обострений) в ее течении, сн</w:t>
      </w:r>
      <w:r>
        <w:t>и</w:t>
      </w:r>
      <w:r>
        <w:t>жение временной нетрудоспособности, инвалидности, уровня смертности.</w:t>
      </w:r>
      <w:proofErr w:type="gramEnd"/>
      <w:r>
        <w:t xml:space="preserve"> Т.е. пре</w:t>
      </w:r>
      <w:r>
        <w:t>д</w:t>
      </w:r>
      <w:r>
        <w:t>ставляет собой комплекс реабилитационных воздействий на больных.</w:t>
      </w:r>
    </w:p>
    <w:p w:rsidR="001169B9" w:rsidRDefault="001169B9" w:rsidP="001169B9">
      <w:pPr>
        <w:ind w:firstLine="709"/>
      </w:pPr>
      <w:r>
        <w:t>Первичная профилактика в стоматологии - это система социальных, медици</w:t>
      </w:r>
      <w:r>
        <w:t>н</w:t>
      </w:r>
      <w:r>
        <w:t>ских, гигиенических и воспитательных мер, направленных на обеспечение высокого уровня стоматологического здоровья и предотвращение заболеваний путем устран</w:t>
      </w:r>
      <w:r>
        <w:t>е</w:t>
      </w:r>
      <w:r>
        <w:t>ния причин и условий их возникновения.</w:t>
      </w:r>
    </w:p>
    <w:p w:rsidR="001169B9" w:rsidRDefault="001169B9" w:rsidP="001169B9">
      <w:pPr>
        <w:ind w:firstLine="709"/>
      </w:pPr>
      <w:r>
        <w:t>Первичная профилактика стоматологии реализуется путем выполнения ряда задач:</w:t>
      </w:r>
    </w:p>
    <w:p w:rsidR="001169B9" w:rsidRDefault="001169B9" w:rsidP="001169B9">
      <w:pPr>
        <w:pStyle w:val="a3"/>
        <w:numPr>
          <w:ilvl w:val="0"/>
          <w:numId w:val="11"/>
        </w:numPr>
        <w:ind w:left="369" w:hanging="369"/>
      </w:pPr>
      <w:r>
        <w:t>Выяснение и оценка эпидемиологической ситуации (на национальном, республ</w:t>
      </w:r>
      <w:r>
        <w:t>и</w:t>
      </w:r>
      <w:r>
        <w:t>канском, областном и т.п. уровнях).</w:t>
      </w:r>
    </w:p>
    <w:p w:rsidR="001169B9" w:rsidRDefault="001169B9" w:rsidP="001169B9">
      <w:pPr>
        <w:pStyle w:val="a3"/>
        <w:numPr>
          <w:ilvl w:val="0"/>
          <w:numId w:val="11"/>
        </w:numPr>
        <w:ind w:left="369" w:hanging="369"/>
      </w:pPr>
      <w:r>
        <w:t>Определение уровня здоровья населения.</w:t>
      </w:r>
    </w:p>
    <w:p w:rsidR="001169B9" w:rsidRDefault="001169B9" w:rsidP="001169B9">
      <w:pPr>
        <w:pStyle w:val="a3"/>
        <w:numPr>
          <w:ilvl w:val="0"/>
          <w:numId w:val="11"/>
        </w:numPr>
        <w:ind w:left="369" w:hanging="369"/>
      </w:pPr>
      <w:r>
        <w:t>Устранение факторов, способствующих развитию стоматологических заболев</w:t>
      </w:r>
      <w:r>
        <w:t>а</w:t>
      </w:r>
      <w:r>
        <w:t>ний.</w:t>
      </w:r>
    </w:p>
    <w:p w:rsidR="001169B9" w:rsidRDefault="001169B9" w:rsidP="001169B9">
      <w:pPr>
        <w:pStyle w:val="a3"/>
        <w:numPr>
          <w:ilvl w:val="0"/>
          <w:numId w:val="11"/>
        </w:numPr>
        <w:ind w:left="369" w:hanging="369"/>
      </w:pPr>
      <w:r>
        <w:t>Организация и проведение мероприятий, направленных на внедрение здорового образа жизни по отношению к органам и тканям полости рта, усиление рез</w:t>
      </w:r>
      <w:r>
        <w:t>и</w:t>
      </w:r>
      <w:r>
        <w:t>стентности организма и полости рта к стоматологическим заболеваниям.</w:t>
      </w:r>
    </w:p>
    <w:p w:rsidR="001169B9" w:rsidRDefault="001169B9" w:rsidP="001169B9">
      <w:pPr>
        <w:pStyle w:val="a3"/>
        <w:numPr>
          <w:ilvl w:val="0"/>
          <w:numId w:val="11"/>
        </w:numPr>
        <w:ind w:left="369" w:hanging="369"/>
      </w:pPr>
      <w:r>
        <w:t>Оценка эффективности и коррекция системы профилактики стоматологических заболеваний.</w:t>
      </w:r>
    </w:p>
    <w:p w:rsidR="001169B9" w:rsidRDefault="001169B9" w:rsidP="001169B9">
      <w:pPr>
        <w:ind w:firstLine="709"/>
      </w:pPr>
      <w:r>
        <w:t>Система профилактических мер, реализуемая через систему здравоохранения, классифицируется как медицинская профилактика. Медицинская профилактика по отношению к населению определяется как индивидуальная, групповая, популяц</w:t>
      </w:r>
      <w:r>
        <w:t>и</w:t>
      </w:r>
      <w:r>
        <w:t>онная (массовая) (Таблица 1).</w:t>
      </w:r>
    </w:p>
    <w:p w:rsidR="00FF491D" w:rsidRPr="00FF491D" w:rsidRDefault="00FF491D" w:rsidP="00FF491D">
      <w:pPr>
        <w:jc w:val="right"/>
        <w:rPr>
          <w:b/>
          <w:i/>
        </w:rPr>
      </w:pPr>
      <w:r w:rsidRPr="00FF491D">
        <w:rPr>
          <w:b/>
          <w:i/>
        </w:rPr>
        <w:t>Таблица 1</w:t>
      </w:r>
    </w:p>
    <w:p w:rsidR="00FF491D" w:rsidRDefault="00FF491D" w:rsidP="00FF491D">
      <w:pPr>
        <w:jc w:val="center"/>
        <w:rPr>
          <w:b/>
        </w:rPr>
      </w:pPr>
      <w:r w:rsidRPr="00FF491D">
        <w:rPr>
          <w:b/>
        </w:rPr>
        <w:t xml:space="preserve">ПРОФИЛАКТИКА СТОМАТОЛОГИЧЕСКИХ ЗАБОЛЕВАНИЙ </w:t>
      </w:r>
    </w:p>
    <w:p w:rsidR="001169B9" w:rsidRPr="00FF491D" w:rsidRDefault="00FF491D" w:rsidP="00FF491D">
      <w:pPr>
        <w:jc w:val="center"/>
        <w:rPr>
          <w:b/>
        </w:rPr>
      </w:pPr>
      <w:r w:rsidRPr="00FF491D">
        <w:rPr>
          <w:b/>
        </w:rPr>
        <w:t>(по охвату населения)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F491D" w:rsidTr="00FF491D">
        <w:tc>
          <w:tcPr>
            <w:tcW w:w="3473" w:type="dxa"/>
          </w:tcPr>
          <w:p w:rsidR="00FF491D" w:rsidRPr="00FF491D" w:rsidRDefault="00FF491D" w:rsidP="00FF491D">
            <w:pPr>
              <w:jc w:val="center"/>
              <w:rPr>
                <w:i/>
              </w:rPr>
            </w:pPr>
            <w:r w:rsidRPr="00FF491D">
              <w:rPr>
                <w:i/>
              </w:rPr>
              <w:t>Индивидуальная</w:t>
            </w:r>
          </w:p>
        </w:tc>
        <w:tc>
          <w:tcPr>
            <w:tcW w:w="3474" w:type="dxa"/>
          </w:tcPr>
          <w:p w:rsidR="00FF491D" w:rsidRPr="00FF491D" w:rsidRDefault="00FF491D" w:rsidP="00FF491D">
            <w:pPr>
              <w:jc w:val="center"/>
              <w:rPr>
                <w:i/>
              </w:rPr>
            </w:pPr>
            <w:r w:rsidRPr="00FF491D">
              <w:rPr>
                <w:i/>
              </w:rPr>
              <w:t>Групповая</w:t>
            </w:r>
          </w:p>
        </w:tc>
        <w:tc>
          <w:tcPr>
            <w:tcW w:w="3474" w:type="dxa"/>
          </w:tcPr>
          <w:p w:rsidR="00FF491D" w:rsidRPr="00FF491D" w:rsidRDefault="00FF491D" w:rsidP="00FF491D">
            <w:pPr>
              <w:jc w:val="center"/>
              <w:rPr>
                <w:i/>
              </w:rPr>
            </w:pPr>
            <w:r w:rsidRPr="00FF491D">
              <w:rPr>
                <w:i/>
              </w:rPr>
              <w:t>Популяционная</w:t>
            </w:r>
          </w:p>
        </w:tc>
      </w:tr>
      <w:tr w:rsidR="00FF491D" w:rsidTr="00FF491D">
        <w:tc>
          <w:tcPr>
            <w:tcW w:w="3473" w:type="dxa"/>
            <w:vAlign w:val="center"/>
          </w:tcPr>
          <w:p w:rsidR="00FF491D" w:rsidRPr="00096063" w:rsidRDefault="00FF491D" w:rsidP="00FF491D">
            <w:r w:rsidRPr="00096063">
              <w:t>Профилактически мер</w:t>
            </w:r>
            <w:r w:rsidRPr="00096063">
              <w:t>о</w:t>
            </w:r>
            <w:r w:rsidRPr="00096063">
              <w:t>приятия, проводимые по отношению к отдельным индивидуумам</w:t>
            </w:r>
          </w:p>
        </w:tc>
        <w:tc>
          <w:tcPr>
            <w:tcW w:w="3474" w:type="dxa"/>
            <w:vAlign w:val="center"/>
          </w:tcPr>
          <w:p w:rsidR="00FF491D" w:rsidRPr="00096063" w:rsidRDefault="00FF491D" w:rsidP="00FF491D">
            <w:r w:rsidRPr="00096063">
              <w:t>Профилактические мер</w:t>
            </w:r>
            <w:r w:rsidRPr="00096063">
              <w:t>о</w:t>
            </w:r>
            <w:r w:rsidRPr="00096063">
              <w:t xml:space="preserve">приятия, проводимые по отношению к группам лиц со сходными симптомами </w:t>
            </w:r>
            <w:r w:rsidRPr="00096063">
              <w:lastRenderedPageBreak/>
              <w:t>и факторами риска (цел</w:t>
            </w:r>
            <w:r w:rsidRPr="00096063">
              <w:t>е</w:t>
            </w:r>
            <w:r w:rsidRPr="00096063">
              <w:t>вые группы)</w:t>
            </w:r>
          </w:p>
        </w:tc>
        <w:tc>
          <w:tcPr>
            <w:tcW w:w="3474" w:type="dxa"/>
          </w:tcPr>
          <w:p w:rsidR="00FF491D" w:rsidRDefault="00FF491D" w:rsidP="00FF491D">
            <w:r w:rsidRPr="00096063">
              <w:lastRenderedPageBreak/>
              <w:t>Профилактические мер</w:t>
            </w:r>
            <w:r w:rsidRPr="00096063">
              <w:t>о</w:t>
            </w:r>
            <w:r w:rsidRPr="00096063">
              <w:t>приятия, охватывающие большие группы насел</w:t>
            </w:r>
            <w:r w:rsidRPr="00096063">
              <w:t>е</w:t>
            </w:r>
            <w:r w:rsidRPr="00096063">
              <w:t xml:space="preserve">ния (популяцию) или </w:t>
            </w:r>
            <w:r w:rsidRPr="00096063">
              <w:lastRenderedPageBreak/>
              <w:t>население в целом. Ко</w:t>
            </w:r>
            <w:r w:rsidRPr="00096063">
              <w:t>м</w:t>
            </w:r>
            <w:r w:rsidRPr="00096063">
              <w:t>мунальные программы профилактики или масс</w:t>
            </w:r>
            <w:r w:rsidRPr="00096063">
              <w:t>о</w:t>
            </w:r>
            <w:r w:rsidRPr="00096063">
              <w:t>вые кампании</w:t>
            </w:r>
          </w:p>
        </w:tc>
      </w:tr>
    </w:tbl>
    <w:p w:rsidR="001169B9" w:rsidRDefault="001169B9" w:rsidP="00FF491D"/>
    <w:p w:rsidR="00951D4B" w:rsidRDefault="00951D4B" w:rsidP="00951D4B">
      <w:pPr>
        <w:jc w:val="center"/>
        <w:rPr>
          <w:b/>
        </w:rPr>
      </w:pPr>
      <w:r w:rsidRPr="00951D4B">
        <w:rPr>
          <w:b/>
        </w:rPr>
        <w:t xml:space="preserve">ВОПРОС 2. НАЦИОНАЛЬНАЯ ПРОГРАММА ПРОФИЛАКТИКИ </w:t>
      </w:r>
    </w:p>
    <w:p w:rsidR="00951D4B" w:rsidRDefault="00951D4B" w:rsidP="00951D4B">
      <w:pPr>
        <w:jc w:val="center"/>
        <w:rPr>
          <w:b/>
        </w:rPr>
      </w:pPr>
      <w:r w:rsidRPr="00951D4B">
        <w:rPr>
          <w:b/>
        </w:rPr>
        <w:t xml:space="preserve">КАРИЕСА И БОЛЕЗНЕЙ ПЕРИОДОНТА СРЕДИ НАСЕЛЕНИЯ </w:t>
      </w:r>
    </w:p>
    <w:p w:rsidR="00951D4B" w:rsidRPr="00951D4B" w:rsidRDefault="00951D4B" w:rsidP="00951D4B">
      <w:pPr>
        <w:jc w:val="center"/>
        <w:rPr>
          <w:b/>
        </w:rPr>
      </w:pPr>
      <w:r w:rsidRPr="00951D4B">
        <w:rPr>
          <w:b/>
        </w:rPr>
        <w:t>РЕСПУБЛИКИ БЕЛАРУСЬ</w:t>
      </w:r>
    </w:p>
    <w:p w:rsidR="00951D4B" w:rsidRDefault="00951D4B" w:rsidP="00951D4B">
      <w:pPr>
        <w:ind w:firstLine="709"/>
      </w:pPr>
      <w:r>
        <w:t>Национальная Программа профилактики кариеса зубов и болезней периодонта среди населения Республики Беларусь является официальным документом Мин</w:t>
      </w:r>
      <w:r>
        <w:t>и</w:t>
      </w:r>
      <w:r>
        <w:t>стерства Здравоохранения (Приказ Минздрава РБ Мб 375 от 30 сентября 1998г.) обязательным для выполнения стоматологической службой по всей территории страны. Программа учитывает накопленный в Беларуси опыт профилактической р</w:t>
      </w:r>
      <w:r>
        <w:t>а</w:t>
      </w:r>
      <w:r>
        <w:t>боты, содержит основные рекомендации Всемирной Организации Здравоохранения по профилактике, а также приспособлена к текущей экономической ситуации в стране. Работа программы завершена, цели её, к сожалению, не достигнуты. Однако направления профилактики остались прежними.</w:t>
      </w:r>
    </w:p>
    <w:p w:rsidR="001169B9" w:rsidRDefault="00951D4B" w:rsidP="00951D4B">
      <w:pPr>
        <w:ind w:firstLine="709"/>
      </w:pPr>
      <w:r w:rsidRPr="00951D4B">
        <w:rPr>
          <w:b/>
          <w:i/>
        </w:rPr>
        <w:t>Цели программы</w:t>
      </w:r>
      <w:r>
        <w:t>. Руководствуясь глобальными целями стоматологического здоровья ВОЗ применительно к ситуации в Республике Беларусь, реальными для выполнения являются следующие цели на 2-летний (до 2000г.) и 12-летний (до 2010 г.) периоды, приведенные в таблице 2:</w:t>
      </w:r>
    </w:p>
    <w:p w:rsidR="001169B9" w:rsidRDefault="001169B9" w:rsidP="00D76D9D"/>
    <w:tbl>
      <w:tblPr>
        <w:tblStyle w:val="a4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2410"/>
        <w:gridCol w:w="1885"/>
        <w:gridCol w:w="1418"/>
      </w:tblGrid>
      <w:tr w:rsidR="00647FCA" w:rsidTr="000649D9">
        <w:trPr>
          <w:jc w:val="center"/>
        </w:trPr>
        <w:tc>
          <w:tcPr>
            <w:tcW w:w="2943" w:type="dxa"/>
            <w:vMerge w:val="restart"/>
            <w:vAlign w:val="center"/>
          </w:tcPr>
          <w:p w:rsidR="00647FCA" w:rsidRPr="001D406C" w:rsidRDefault="00647FCA" w:rsidP="000649D9">
            <w:pPr>
              <w:jc w:val="center"/>
            </w:pPr>
            <w:r w:rsidRPr="001D406C">
              <w:t>Критерии</w:t>
            </w:r>
          </w:p>
        </w:tc>
        <w:tc>
          <w:tcPr>
            <w:tcW w:w="1559" w:type="dxa"/>
            <w:vMerge w:val="restart"/>
            <w:vAlign w:val="center"/>
          </w:tcPr>
          <w:p w:rsidR="00647FCA" w:rsidRPr="001D406C" w:rsidRDefault="00647FCA" w:rsidP="000649D9">
            <w:pPr>
              <w:jc w:val="center"/>
            </w:pPr>
            <w:r w:rsidRPr="001D406C">
              <w:t>Возраст</w:t>
            </w:r>
          </w:p>
        </w:tc>
        <w:tc>
          <w:tcPr>
            <w:tcW w:w="2410" w:type="dxa"/>
            <w:vMerge w:val="restart"/>
            <w:vAlign w:val="center"/>
          </w:tcPr>
          <w:p w:rsidR="00647FCA" w:rsidRPr="001D406C" w:rsidRDefault="00647FCA" w:rsidP="000649D9">
            <w:pPr>
              <w:jc w:val="center"/>
            </w:pPr>
            <w:r w:rsidRPr="001D406C">
              <w:t>Исходные данные 1997/98гг.</w:t>
            </w:r>
          </w:p>
        </w:tc>
        <w:tc>
          <w:tcPr>
            <w:tcW w:w="3303" w:type="dxa"/>
            <w:gridSpan w:val="2"/>
            <w:vAlign w:val="center"/>
          </w:tcPr>
          <w:p w:rsidR="00647FCA" w:rsidRPr="00C92472" w:rsidRDefault="00647FCA" w:rsidP="000649D9">
            <w:pPr>
              <w:jc w:val="center"/>
            </w:pPr>
            <w:r w:rsidRPr="00C92472">
              <w:t>Цели</w:t>
            </w:r>
          </w:p>
        </w:tc>
      </w:tr>
      <w:tr w:rsidR="00647FCA" w:rsidTr="000649D9">
        <w:trPr>
          <w:jc w:val="center"/>
        </w:trPr>
        <w:tc>
          <w:tcPr>
            <w:tcW w:w="2943" w:type="dxa"/>
            <w:vMerge/>
            <w:vAlign w:val="center"/>
          </w:tcPr>
          <w:p w:rsidR="00647FCA" w:rsidRDefault="00647FCA" w:rsidP="000649D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647FCA" w:rsidRDefault="00647FCA" w:rsidP="000649D9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47FCA" w:rsidRDefault="00647FCA" w:rsidP="000649D9">
            <w:pPr>
              <w:jc w:val="center"/>
            </w:pPr>
          </w:p>
        </w:tc>
        <w:tc>
          <w:tcPr>
            <w:tcW w:w="1885" w:type="dxa"/>
            <w:vAlign w:val="center"/>
          </w:tcPr>
          <w:p w:rsidR="00647FCA" w:rsidRPr="00C92472" w:rsidRDefault="00647FCA" w:rsidP="000649D9">
            <w:pPr>
              <w:jc w:val="center"/>
            </w:pPr>
            <w:r w:rsidRPr="00C92472">
              <w:t>2000 г.</w:t>
            </w:r>
          </w:p>
        </w:tc>
        <w:tc>
          <w:tcPr>
            <w:tcW w:w="1418" w:type="dxa"/>
            <w:vAlign w:val="center"/>
          </w:tcPr>
          <w:p w:rsidR="00647FCA" w:rsidRDefault="00647FCA" w:rsidP="000649D9">
            <w:pPr>
              <w:jc w:val="center"/>
            </w:pPr>
            <w:r w:rsidRPr="00C92472">
              <w:t>2010 г.</w:t>
            </w:r>
          </w:p>
        </w:tc>
      </w:tr>
      <w:tr w:rsidR="00647FCA" w:rsidTr="000649D9">
        <w:trPr>
          <w:jc w:val="center"/>
        </w:trPr>
        <w:tc>
          <w:tcPr>
            <w:tcW w:w="2943" w:type="dxa"/>
            <w:vAlign w:val="center"/>
          </w:tcPr>
          <w:p w:rsidR="00647FCA" w:rsidRPr="00F6467E" w:rsidRDefault="00647FCA" w:rsidP="000649D9">
            <w:pPr>
              <w:jc w:val="center"/>
            </w:pPr>
            <w:r w:rsidRPr="00F6467E">
              <w:t>Процент детей со зд</w:t>
            </w:r>
            <w:r w:rsidRPr="00F6467E">
              <w:t>о</w:t>
            </w:r>
            <w:r w:rsidRPr="00F6467E">
              <w:t>ровыми зубами</w:t>
            </w:r>
          </w:p>
        </w:tc>
        <w:tc>
          <w:tcPr>
            <w:tcW w:w="1559" w:type="dxa"/>
            <w:vAlign w:val="center"/>
          </w:tcPr>
          <w:p w:rsidR="00647FCA" w:rsidRPr="00F6467E" w:rsidRDefault="00647FCA" w:rsidP="000649D9">
            <w:pPr>
              <w:jc w:val="center"/>
            </w:pPr>
            <w:r w:rsidRPr="00F6467E">
              <w:t>5-6 лет</w:t>
            </w:r>
          </w:p>
        </w:tc>
        <w:tc>
          <w:tcPr>
            <w:tcW w:w="2410" w:type="dxa"/>
            <w:vAlign w:val="center"/>
          </w:tcPr>
          <w:p w:rsidR="00647FCA" w:rsidRPr="00F6467E" w:rsidRDefault="00647FCA" w:rsidP="000649D9">
            <w:pPr>
              <w:jc w:val="center"/>
            </w:pPr>
            <w:r w:rsidRPr="00F6467E">
              <w:t>10%</w:t>
            </w:r>
          </w:p>
        </w:tc>
        <w:tc>
          <w:tcPr>
            <w:tcW w:w="1885" w:type="dxa"/>
            <w:vAlign w:val="center"/>
          </w:tcPr>
          <w:p w:rsidR="00647FCA" w:rsidRPr="00F6467E" w:rsidRDefault="00647FCA" w:rsidP="000649D9">
            <w:pPr>
              <w:jc w:val="center"/>
            </w:pPr>
            <w:r w:rsidRPr="00F6467E">
              <w:t>15%</w:t>
            </w:r>
          </w:p>
        </w:tc>
        <w:tc>
          <w:tcPr>
            <w:tcW w:w="1418" w:type="dxa"/>
            <w:vAlign w:val="center"/>
          </w:tcPr>
          <w:p w:rsidR="00647FCA" w:rsidRDefault="00647FCA" w:rsidP="000649D9">
            <w:pPr>
              <w:jc w:val="center"/>
            </w:pPr>
            <w:r w:rsidRPr="00F6467E">
              <w:t>≥ 50%</w:t>
            </w:r>
          </w:p>
        </w:tc>
      </w:tr>
      <w:tr w:rsidR="000649D9" w:rsidTr="000649D9">
        <w:trPr>
          <w:jc w:val="center"/>
        </w:trPr>
        <w:tc>
          <w:tcPr>
            <w:tcW w:w="2943" w:type="dxa"/>
            <w:vMerge w:val="restart"/>
            <w:vAlign w:val="center"/>
          </w:tcPr>
          <w:p w:rsidR="000649D9" w:rsidRDefault="000649D9" w:rsidP="000649D9">
            <w:pPr>
              <w:jc w:val="center"/>
            </w:pPr>
            <w:r w:rsidRPr="000649D9">
              <w:t>Средний КПУ</w:t>
            </w:r>
          </w:p>
        </w:tc>
        <w:tc>
          <w:tcPr>
            <w:tcW w:w="1559" w:type="dxa"/>
            <w:vAlign w:val="center"/>
          </w:tcPr>
          <w:p w:rsidR="000649D9" w:rsidRPr="003C0B74" w:rsidRDefault="000649D9" w:rsidP="000649D9">
            <w:pPr>
              <w:jc w:val="center"/>
            </w:pPr>
            <w:r w:rsidRPr="003C0B74">
              <w:t>12 лет</w:t>
            </w:r>
          </w:p>
        </w:tc>
        <w:tc>
          <w:tcPr>
            <w:tcW w:w="2410" w:type="dxa"/>
            <w:vAlign w:val="center"/>
          </w:tcPr>
          <w:p w:rsidR="000649D9" w:rsidRPr="003C0B74" w:rsidRDefault="000649D9" w:rsidP="000649D9">
            <w:pPr>
              <w:jc w:val="center"/>
            </w:pPr>
            <w:r w:rsidRPr="003C0B74">
              <w:t>3,8</w:t>
            </w:r>
          </w:p>
        </w:tc>
        <w:tc>
          <w:tcPr>
            <w:tcW w:w="1885" w:type="dxa"/>
            <w:vAlign w:val="center"/>
          </w:tcPr>
          <w:p w:rsidR="000649D9" w:rsidRPr="003C0B74" w:rsidRDefault="000649D9" w:rsidP="000649D9">
            <w:pPr>
              <w:jc w:val="center"/>
            </w:pPr>
            <w:r w:rsidRPr="003C0B74">
              <w:t>Не более 4,0</w:t>
            </w:r>
          </w:p>
        </w:tc>
        <w:tc>
          <w:tcPr>
            <w:tcW w:w="1418" w:type="dxa"/>
            <w:vAlign w:val="center"/>
          </w:tcPr>
          <w:p w:rsidR="000649D9" w:rsidRDefault="000649D9" w:rsidP="000649D9">
            <w:pPr>
              <w:jc w:val="center"/>
            </w:pPr>
            <w:r w:rsidRPr="003C0B74">
              <w:t>≤ 2,5</w:t>
            </w:r>
          </w:p>
        </w:tc>
      </w:tr>
      <w:tr w:rsidR="000649D9" w:rsidTr="000649D9">
        <w:trPr>
          <w:jc w:val="center"/>
        </w:trPr>
        <w:tc>
          <w:tcPr>
            <w:tcW w:w="2943" w:type="dxa"/>
            <w:vMerge/>
            <w:vAlign w:val="center"/>
          </w:tcPr>
          <w:p w:rsidR="000649D9" w:rsidRDefault="000649D9" w:rsidP="000649D9">
            <w:pPr>
              <w:jc w:val="center"/>
            </w:pPr>
          </w:p>
        </w:tc>
        <w:tc>
          <w:tcPr>
            <w:tcW w:w="1559" w:type="dxa"/>
            <w:vAlign w:val="center"/>
          </w:tcPr>
          <w:p w:rsidR="000649D9" w:rsidRPr="00DE5135" w:rsidRDefault="000649D9" w:rsidP="000649D9">
            <w:pPr>
              <w:jc w:val="center"/>
            </w:pPr>
            <w:r w:rsidRPr="00DE5135">
              <w:t>35-44 года</w:t>
            </w:r>
          </w:p>
        </w:tc>
        <w:tc>
          <w:tcPr>
            <w:tcW w:w="2410" w:type="dxa"/>
            <w:vAlign w:val="center"/>
          </w:tcPr>
          <w:p w:rsidR="000649D9" w:rsidRPr="00DE5135" w:rsidRDefault="000649D9" w:rsidP="000649D9">
            <w:pPr>
              <w:jc w:val="center"/>
            </w:pPr>
            <w:r w:rsidRPr="00DE5135">
              <w:t>13,5</w:t>
            </w:r>
          </w:p>
        </w:tc>
        <w:tc>
          <w:tcPr>
            <w:tcW w:w="3303" w:type="dxa"/>
            <w:gridSpan w:val="2"/>
            <w:vAlign w:val="center"/>
          </w:tcPr>
          <w:p w:rsidR="000649D9" w:rsidRDefault="000649D9" w:rsidP="000649D9">
            <w:pPr>
              <w:jc w:val="center"/>
            </w:pPr>
            <w:r w:rsidRPr="00DE5135">
              <w:t>Стабилизация</w:t>
            </w:r>
          </w:p>
        </w:tc>
      </w:tr>
      <w:tr w:rsidR="000649D9" w:rsidTr="000649D9">
        <w:trPr>
          <w:jc w:val="center"/>
        </w:trPr>
        <w:tc>
          <w:tcPr>
            <w:tcW w:w="2943" w:type="dxa"/>
            <w:vAlign w:val="center"/>
          </w:tcPr>
          <w:p w:rsidR="000649D9" w:rsidRPr="00A402D7" w:rsidRDefault="000649D9" w:rsidP="000649D9">
            <w:pPr>
              <w:jc w:val="center"/>
            </w:pPr>
            <w:r w:rsidRPr="00A402D7">
              <w:t>Среднее количество секстантов со здор</w:t>
            </w:r>
            <w:r w:rsidRPr="00A402D7">
              <w:t>о</w:t>
            </w:r>
            <w:r w:rsidRPr="00A402D7">
              <w:t>вым периодонтом</w:t>
            </w:r>
          </w:p>
        </w:tc>
        <w:tc>
          <w:tcPr>
            <w:tcW w:w="1559" w:type="dxa"/>
            <w:vAlign w:val="center"/>
          </w:tcPr>
          <w:p w:rsidR="000649D9" w:rsidRPr="00A402D7" w:rsidRDefault="000649D9" w:rsidP="000649D9">
            <w:pPr>
              <w:jc w:val="center"/>
            </w:pPr>
            <w:r w:rsidRPr="00A402D7">
              <w:t>15 лет</w:t>
            </w:r>
          </w:p>
        </w:tc>
        <w:tc>
          <w:tcPr>
            <w:tcW w:w="2410" w:type="dxa"/>
            <w:vAlign w:val="center"/>
          </w:tcPr>
          <w:p w:rsidR="000649D9" w:rsidRPr="00A402D7" w:rsidRDefault="000649D9" w:rsidP="000649D9">
            <w:pPr>
              <w:jc w:val="center"/>
            </w:pPr>
            <w:r w:rsidRPr="00A402D7">
              <w:t>1,0</w:t>
            </w:r>
          </w:p>
        </w:tc>
        <w:tc>
          <w:tcPr>
            <w:tcW w:w="1885" w:type="dxa"/>
            <w:vAlign w:val="center"/>
          </w:tcPr>
          <w:p w:rsidR="000649D9" w:rsidRPr="00A402D7" w:rsidRDefault="000649D9" w:rsidP="000649D9">
            <w:pPr>
              <w:jc w:val="center"/>
            </w:pPr>
            <w:r w:rsidRPr="00A402D7">
              <w:t>1,5</w:t>
            </w:r>
          </w:p>
        </w:tc>
        <w:tc>
          <w:tcPr>
            <w:tcW w:w="1418" w:type="dxa"/>
            <w:vAlign w:val="center"/>
          </w:tcPr>
          <w:p w:rsidR="000649D9" w:rsidRDefault="000649D9" w:rsidP="000649D9">
            <w:pPr>
              <w:jc w:val="center"/>
            </w:pPr>
            <w:r w:rsidRPr="00A402D7">
              <w:t>3,0</w:t>
            </w:r>
          </w:p>
        </w:tc>
      </w:tr>
    </w:tbl>
    <w:p w:rsidR="001169B9" w:rsidRDefault="001169B9" w:rsidP="00951D4B"/>
    <w:p w:rsidR="00E95788" w:rsidRPr="00E95788" w:rsidRDefault="00E95788" w:rsidP="00E95788">
      <w:pPr>
        <w:jc w:val="center"/>
        <w:rPr>
          <w:b/>
        </w:rPr>
      </w:pPr>
      <w:r w:rsidRPr="00E95788">
        <w:rPr>
          <w:b/>
        </w:rPr>
        <w:t>ВОПРОС 3. ОСНОВНЫЕ МЕТОДЫ ПРОФИЛАКТИКИ В СООТВЕТСТВИИ С НАЦИОНАЛЬНОЙ ПРОГРАММОЙ ПРОФИЛАКТИКИ КАРИЕСА ЗУБОВ И БОЛЕЗНЕЙ ПЕРИОДОНТА</w:t>
      </w:r>
    </w:p>
    <w:p w:rsidR="00E95788" w:rsidRDefault="00E95788" w:rsidP="00E95788">
      <w:pPr>
        <w:ind w:firstLine="709"/>
      </w:pPr>
      <w:proofErr w:type="gramStart"/>
      <w:r>
        <w:t>Исходя из выявленных в ходе ситуационного анализа основных этиологич</w:t>
      </w:r>
      <w:r>
        <w:t>е</w:t>
      </w:r>
      <w:r>
        <w:t>ских факторов кариозной болезни (дефицит фторидов, микробный зубной налет и частое употребление углеводов) и болезней периодонта (микробный зубной налет), программа первичной профилактики базируется на сочетаемом использовании сл</w:t>
      </w:r>
      <w:r>
        <w:t>е</w:t>
      </w:r>
      <w:r>
        <w:t>дующих трех методов:</w:t>
      </w:r>
      <w:proofErr w:type="gramEnd"/>
    </w:p>
    <w:p w:rsidR="00E95788" w:rsidRDefault="00E95788" w:rsidP="00E95788">
      <w:pPr>
        <w:pStyle w:val="a3"/>
        <w:numPr>
          <w:ilvl w:val="0"/>
          <w:numId w:val="13"/>
        </w:numPr>
        <w:ind w:left="357" w:hanging="357"/>
      </w:pPr>
      <w:r>
        <w:t>гигиена полости рта;</w:t>
      </w:r>
    </w:p>
    <w:p w:rsidR="00E95788" w:rsidRDefault="00E95788" w:rsidP="00E95788">
      <w:pPr>
        <w:pStyle w:val="a3"/>
        <w:numPr>
          <w:ilvl w:val="0"/>
          <w:numId w:val="13"/>
        </w:numPr>
        <w:ind w:left="357" w:hanging="357"/>
      </w:pPr>
      <w:r>
        <w:t>использование фторидов;</w:t>
      </w:r>
    </w:p>
    <w:p w:rsidR="00E95788" w:rsidRDefault="00E95788" w:rsidP="00E95788">
      <w:pPr>
        <w:pStyle w:val="a3"/>
        <w:numPr>
          <w:ilvl w:val="0"/>
          <w:numId w:val="13"/>
        </w:numPr>
        <w:ind w:left="357" w:hanging="357"/>
      </w:pPr>
      <w:r>
        <w:t>рациональное питание.</w:t>
      </w:r>
    </w:p>
    <w:p w:rsidR="00E95788" w:rsidRDefault="00E95788" w:rsidP="00E95788">
      <w:pPr>
        <w:ind w:firstLine="709"/>
      </w:pPr>
    </w:p>
    <w:p w:rsidR="00E95788" w:rsidRPr="00E95788" w:rsidRDefault="00E95788" w:rsidP="00E95788">
      <w:pPr>
        <w:jc w:val="center"/>
        <w:rPr>
          <w:b/>
        </w:rPr>
      </w:pPr>
      <w:r w:rsidRPr="00E95788">
        <w:rPr>
          <w:b/>
        </w:rPr>
        <w:t>ВОПРОС 4. ГИГИЕНА РТА</w:t>
      </w:r>
    </w:p>
    <w:p w:rsidR="00E95788" w:rsidRDefault="00E95788" w:rsidP="00E95788">
      <w:pPr>
        <w:ind w:firstLine="709"/>
      </w:pPr>
      <w:r>
        <w:lastRenderedPageBreak/>
        <w:t>Основной целью гигиены рта в Программе профилактики кариеса зубов и б</w:t>
      </w:r>
      <w:r>
        <w:t>о</w:t>
      </w:r>
      <w:r>
        <w:t>лезней периодонта является максимальное уменьшение количества мягкого микро</w:t>
      </w:r>
      <w:r>
        <w:t>б</w:t>
      </w:r>
      <w:r>
        <w:t>ного налета и зубного камня.</w:t>
      </w:r>
    </w:p>
    <w:p w:rsidR="00E95788" w:rsidRDefault="00E95788" w:rsidP="00E95788">
      <w:pPr>
        <w:ind w:firstLine="709"/>
      </w:pPr>
      <w:r w:rsidRPr="00E95788">
        <w:rPr>
          <w:u w:val="single"/>
        </w:rPr>
        <w:t>Основные способы ухода за полостью рта</w:t>
      </w:r>
      <w:r>
        <w:t>:</w:t>
      </w:r>
    </w:p>
    <w:p w:rsidR="00E95788" w:rsidRDefault="00E95788" w:rsidP="00E95788">
      <w:pPr>
        <w:pStyle w:val="a3"/>
        <w:numPr>
          <w:ilvl w:val="1"/>
          <w:numId w:val="15"/>
        </w:numPr>
        <w:ind w:left="726" w:hanging="357"/>
      </w:pPr>
      <w:r>
        <w:t>полоскание полости рта;</w:t>
      </w:r>
    </w:p>
    <w:p w:rsidR="00E95788" w:rsidRDefault="00E95788" w:rsidP="00E95788">
      <w:pPr>
        <w:pStyle w:val="a3"/>
        <w:numPr>
          <w:ilvl w:val="1"/>
          <w:numId w:val="15"/>
        </w:numPr>
        <w:ind w:left="726" w:hanging="357"/>
      </w:pPr>
      <w:r>
        <w:t>протирание зубов;</w:t>
      </w:r>
    </w:p>
    <w:p w:rsidR="00E95788" w:rsidRDefault="00E95788" w:rsidP="00E95788">
      <w:pPr>
        <w:pStyle w:val="a3"/>
        <w:numPr>
          <w:ilvl w:val="1"/>
          <w:numId w:val="15"/>
        </w:numPr>
        <w:ind w:left="726" w:hanging="357"/>
      </w:pPr>
      <w:r>
        <w:t>очищение зубов зубной щеткой.</w:t>
      </w:r>
    </w:p>
    <w:p w:rsidR="00E95788" w:rsidRDefault="00E95788" w:rsidP="00E95788">
      <w:pPr>
        <w:ind w:firstLine="709"/>
      </w:pPr>
      <w:r>
        <w:t xml:space="preserve">Самым простым способом механического очищения полости рта является </w:t>
      </w:r>
      <w:r w:rsidRPr="00E95788">
        <w:rPr>
          <w:i/>
        </w:rPr>
        <w:t>п</w:t>
      </w:r>
      <w:r w:rsidRPr="00E95788">
        <w:rPr>
          <w:i/>
        </w:rPr>
        <w:t>о</w:t>
      </w:r>
      <w:r w:rsidRPr="00E95788">
        <w:rPr>
          <w:i/>
        </w:rPr>
        <w:t>лоскание</w:t>
      </w:r>
      <w:r>
        <w:t>, которое позволяет удалить пищевые остатки и часть мягкого зубного налета. Этим способом нельзя удалить зубную бляшку, поэтому он чаще использ</w:t>
      </w:r>
      <w:r>
        <w:t>у</w:t>
      </w:r>
      <w:r>
        <w:t>ется как вспомогательный; предшествует чистке зубов другими средствами и з</w:t>
      </w:r>
      <w:r>
        <w:t>а</w:t>
      </w:r>
      <w:r>
        <w:t>вершает туалет полости рта. Однако</w:t>
      </w:r>
      <w:proofErr w:type="gramStart"/>
      <w:r>
        <w:t>,</w:t>
      </w:r>
      <w:proofErr w:type="gramEnd"/>
      <w:r>
        <w:t xml:space="preserve"> существуют условия, в которых полоскание остается единственной выполняемой (или безопасной) гигиенической процедурой: нарушения в системе свертывания крови, острое воспаление в мягких тканях пол</w:t>
      </w:r>
      <w:r>
        <w:t>о</w:t>
      </w:r>
      <w:r>
        <w:t>сти рта, старческий возраст, тяжелое общее состояние пациента, после приема пищи в течение дня.</w:t>
      </w:r>
    </w:p>
    <w:p w:rsidR="00E95788" w:rsidRDefault="00E95788" w:rsidP="00E95788">
      <w:pPr>
        <w:ind w:firstLine="709"/>
      </w:pPr>
      <w:r w:rsidRPr="00E95788">
        <w:rPr>
          <w:i/>
        </w:rPr>
        <w:t>Протирание зубов</w:t>
      </w:r>
      <w:r>
        <w:t xml:space="preserve"> - вынужденная гигиеническая процедура, которая нескол</w:t>
      </w:r>
      <w:r>
        <w:t>ь</w:t>
      </w:r>
      <w:r>
        <w:t xml:space="preserve">ко более эффективна, чем полоскание, т.к. позволяет удалять часть зубной бляшки. К протиранию зубов приходится прибегнуть в ситуациях, когда пациент пожилого возраста не может себя обслуживать и это процедуру может провести родственник или медицинский работник, либо у детей до 1 года. </w:t>
      </w:r>
    </w:p>
    <w:p w:rsidR="00E95788" w:rsidRDefault="00E95788" w:rsidP="00E95788">
      <w:pPr>
        <w:ind w:firstLine="709"/>
      </w:pPr>
      <w:r w:rsidRPr="00E95788">
        <w:rPr>
          <w:i/>
        </w:rPr>
        <w:t>Очищение зубов зубной щеткой</w:t>
      </w:r>
      <w:r>
        <w:t xml:space="preserve">. Наиболее широко используемым предметом гигиены полости рта остается зубная щетка. По цели использования зубные щетки делятся </w:t>
      </w:r>
      <w:proofErr w:type="gramStart"/>
      <w:r>
        <w:t>на</w:t>
      </w:r>
      <w:proofErr w:type="gramEnd"/>
      <w:r>
        <w:t xml:space="preserve"> гигиенические, профилактические и специальные.</w:t>
      </w:r>
    </w:p>
    <w:p w:rsidR="00E95788" w:rsidRDefault="00E95788" w:rsidP="00E95788">
      <w:pPr>
        <w:ind w:firstLine="709"/>
      </w:pPr>
      <w:r w:rsidRPr="00E95788">
        <w:rPr>
          <w:i/>
        </w:rPr>
        <w:t>Гигиенические зубные щетки</w:t>
      </w:r>
      <w:r>
        <w:t xml:space="preserve"> - используются только для проведения гигиен</w:t>
      </w:r>
      <w:r>
        <w:t>и</w:t>
      </w:r>
      <w:r>
        <w:t>ческих манипуляций в полости рта.</w:t>
      </w:r>
    </w:p>
    <w:p w:rsidR="00E95788" w:rsidRDefault="00E95788" w:rsidP="00E95788">
      <w:pPr>
        <w:ind w:firstLine="709"/>
      </w:pPr>
      <w:r w:rsidRPr="00E95788">
        <w:rPr>
          <w:i/>
        </w:rPr>
        <w:t>Профилактические зубные щетки</w:t>
      </w:r>
      <w:r>
        <w:t xml:space="preserve"> - используют для гигиены полости рта, а также для профилактики заболеваний тканей периодонта и зубов. В конструкцию этих зубных щеток включены массажирующие структуры, активные выступы для очистки </w:t>
      </w:r>
      <w:proofErr w:type="spellStart"/>
      <w:r>
        <w:t>ретромолярных</w:t>
      </w:r>
      <w:proofErr w:type="spellEnd"/>
      <w:r>
        <w:t xml:space="preserve"> пространств, перекрестная щетина для качественной очис</w:t>
      </w:r>
      <w:r>
        <w:t>т</w:t>
      </w:r>
      <w:r>
        <w:t xml:space="preserve">ки </w:t>
      </w:r>
      <w:proofErr w:type="spellStart"/>
      <w:r>
        <w:t>апроксимальных</w:t>
      </w:r>
      <w:proofErr w:type="spellEnd"/>
      <w:r>
        <w:t xml:space="preserve"> поверхностей и т.п.</w:t>
      </w:r>
    </w:p>
    <w:p w:rsidR="00E95788" w:rsidRDefault="00E95788" w:rsidP="00E95788">
      <w:pPr>
        <w:ind w:firstLine="709"/>
      </w:pPr>
      <w:r w:rsidRPr="00E95788">
        <w:rPr>
          <w:i/>
        </w:rPr>
        <w:t>Специальные зубные щетки</w:t>
      </w:r>
      <w:r>
        <w:t xml:space="preserve"> - имеют узкопрофильное применение при нево</w:t>
      </w:r>
      <w:r>
        <w:t>з</w:t>
      </w:r>
      <w:r>
        <w:t>можности или недостаточности использования только обычных зубных щеток (г</w:t>
      </w:r>
      <w:r>
        <w:t>и</w:t>
      </w:r>
      <w:r>
        <w:t>гиенических и профилактических).</w:t>
      </w:r>
    </w:p>
    <w:p w:rsidR="00E95788" w:rsidRDefault="00E95788" w:rsidP="00E95788">
      <w:pPr>
        <w:ind w:firstLine="709"/>
      </w:pPr>
      <w:r>
        <w:t>Основные и дополнительные методы чистки зубов приведены в таблице №3</w:t>
      </w:r>
      <w:r w:rsidR="00D76D9D">
        <w:t>.</w:t>
      </w:r>
      <w:r>
        <w:t xml:space="preserve"> </w:t>
      </w:r>
    </w:p>
    <w:p w:rsidR="001169B9" w:rsidRPr="00D76D9D" w:rsidRDefault="00E95788" w:rsidP="00D76D9D">
      <w:pPr>
        <w:jc w:val="right"/>
        <w:rPr>
          <w:b/>
          <w:i/>
        </w:rPr>
      </w:pPr>
      <w:r w:rsidRPr="00D76D9D">
        <w:rPr>
          <w:b/>
          <w:i/>
        </w:rPr>
        <w:t>Таблица 3</w:t>
      </w:r>
    </w:p>
    <w:p w:rsidR="001169B9" w:rsidRPr="00265CCE" w:rsidRDefault="00D76D9D" w:rsidP="00D76D9D">
      <w:pPr>
        <w:jc w:val="center"/>
        <w:rPr>
          <w:i/>
        </w:rPr>
      </w:pPr>
      <w:r w:rsidRPr="00265CCE">
        <w:rPr>
          <w:i/>
        </w:rPr>
        <w:t>МЕТОДЫ ЧИСТКИ ЗУБОВ ЗУБНОЙ ЩЕТКОЙ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429"/>
        <w:gridCol w:w="2383"/>
        <w:gridCol w:w="2466"/>
      </w:tblGrid>
      <w:tr w:rsidR="00D76D9D" w:rsidTr="00265CCE">
        <w:trPr>
          <w:jc w:val="center"/>
        </w:trPr>
        <w:tc>
          <w:tcPr>
            <w:tcW w:w="7330" w:type="dxa"/>
            <w:gridSpan w:val="3"/>
          </w:tcPr>
          <w:p w:rsidR="00D76D9D" w:rsidRDefault="00265CCE" w:rsidP="00265CCE">
            <w:pPr>
              <w:jc w:val="center"/>
            </w:pPr>
            <w:r>
              <w:t>Основные</w:t>
            </w:r>
          </w:p>
        </w:tc>
        <w:tc>
          <w:tcPr>
            <w:tcW w:w="2466" w:type="dxa"/>
            <w:vMerge w:val="restart"/>
            <w:vAlign w:val="center"/>
          </w:tcPr>
          <w:p w:rsidR="00D76D9D" w:rsidRDefault="00265CCE" w:rsidP="00265CCE">
            <w:pPr>
              <w:jc w:val="center"/>
            </w:pPr>
            <w:r>
              <w:t>Дополнительные</w:t>
            </w:r>
          </w:p>
        </w:tc>
      </w:tr>
      <w:tr w:rsidR="00265CCE" w:rsidTr="00265CCE">
        <w:trPr>
          <w:jc w:val="center"/>
        </w:trPr>
        <w:tc>
          <w:tcPr>
            <w:tcW w:w="2518" w:type="dxa"/>
          </w:tcPr>
          <w:p w:rsidR="00265CCE" w:rsidRPr="00213676" w:rsidRDefault="00265CCE" w:rsidP="00265CCE">
            <w:pPr>
              <w:jc w:val="center"/>
            </w:pPr>
            <w:r w:rsidRPr="00213676">
              <w:t>Стандартный</w:t>
            </w:r>
          </w:p>
        </w:tc>
        <w:tc>
          <w:tcPr>
            <w:tcW w:w="2429" w:type="dxa"/>
          </w:tcPr>
          <w:p w:rsidR="00265CCE" w:rsidRPr="00213676" w:rsidRDefault="00265CCE" w:rsidP="00265CCE">
            <w:pPr>
              <w:jc w:val="center"/>
            </w:pPr>
            <w:proofErr w:type="spellStart"/>
            <w:r w:rsidRPr="00213676">
              <w:t>Марталлера</w:t>
            </w:r>
            <w:proofErr w:type="spellEnd"/>
          </w:p>
        </w:tc>
        <w:tc>
          <w:tcPr>
            <w:tcW w:w="2383" w:type="dxa"/>
          </w:tcPr>
          <w:p w:rsidR="00265CCE" w:rsidRDefault="00265CCE" w:rsidP="00265CCE">
            <w:pPr>
              <w:jc w:val="center"/>
            </w:pPr>
            <w:r w:rsidRPr="00213676">
              <w:t>KAI</w:t>
            </w:r>
          </w:p>
        </w:tc>
        <w:tc>
          <w:tcPr>
            <w:tcW w:w="2466" w:type="dxa"/>
            <w:vMerge/>
          </w:tcPr>
          <w:p w:rsidR="00265CCE" w:rsidRDefault="00265CCE" w:rsidP="00D76D9D"/>
        </w:tc>
      </w:tr>
      <w:tr w:rsidR="00265CCE" w:rsidTr="00265CCE">
        <w:trPr>
          <w:jc w:val="center"/>
        </w:trPr>
        <w:tc>
          <w:tcPr>
            <w:tcW w:w="2518" w:type="dxa"/>
          </w:tcPr>
          <w:p w:rsidR="00265CCE" w:rsidRPr="00F13AD5" w:rsidRDefault="00265CCE" w:rsidP="00205723">
            <w:proofErr w:type="gramStart"/>
            <w:r w:rsidRPr="00F13AD5">
              <w:t>Рекомендован</w:t>
            </w:r>
            <w:proofErr w:type="gramEnd"/>
            <w:r w:rsidRPr="00F13AD5">
              <w:t xml:space="preserve"> для взрослых лиц при нормальном пс</w:t>
            </w:r>
            <w:r w:rsidRPr="00F13AD5">
              <w:t>и</w:t>
            </w:r>
            <w:r w:rsidRPr="00F13AD5">
              <w:t>хофизиологич</w:t>
            </w:r>
            <w:r w:rsidRPr="00F13AD5">
              <w:t>е</w:t>
            </w:r>
            <w:r w:rsidRPr="00F13AD5">
              <w:t>ском развитии.</w:t>
            </w:r>
          </w:p>
        </w:tc>
        <w:tc>
          <w:tcPr>
            <w:tcW w:w="2429" w:type="dxa"/>
          </w:tcPr>
          <w:p w:rsidR="00265CCE" w:rsidRPr="00F13AD5" w:rsidRDefault="00265CCE" w:rsidP="00205723">
            <w:r w:rsidRPr="00F13AD5">
              <w:t>Для детей начальных кла</w:t>
            </w:r>
            <w:r w:rsidRPr="00F13AD5">
              <w:t>с</w:t>
            </w:r>
            <w:r w:rsidRPr="00F13AD5">
              <w:t>сов школы. При нормальном пс</w:t>
            </w:r>
            <w:r w:rsidRPr="00F13AD5">
              <w:t>и</w:t>
            </w:r>
            <w:r w:rsidRPr="00F13AD5">
              <w:t>хофизиологич</w:t>
            </w:r>
            <w:r w:rsidRPr="00F13AD5">
              <w:t>е</w:t>
            </w:r>
            <w:r w:rsidRPr="00F13AD5">
              <w:t>ском развитии.</w:t>
            </w:r>
          </w:p>
        </w:tc>
        <w:tc>
          <w:tcPr>
            <w:tcW w:w="2383" w:type="dxa"/>
          </w:tcPr>
          <w:p w:rsidR="00265CCE" w:rsidRDefault="00265CCE" w:rsidP="00205723">
            <w:r w:rsidRPr="00F13AD5">
              <w:t>Для лиц с не в</w:t>
            </w:r>
            <w:r w:rsidRPr="00F13AD5">
              <w:t>ы</w:t>
            </w:r>
            <w:r w:rsidRPr="00F13AD5">
              <w:t>соким уровнем психофизиолог</w:t>
            </w:r>
            <w:r w:rsidRPr="00F13AD5">
              <w:t>и</w:t>
            </w:r>
            <w:r w:rsidRPr="00F13AD5">
              <w:t>ческого развития.</w:t>
            </w:r>
          </w:p>
        </w:tc>
        <w:tc>
          <w:tcPr>
            <w:tcW w:w="2466" w:type="dxa"/>
          </w:tcPr>
          <w:p w:rsidR="00265CCE" w:rsidRDefault="00265CCE" w:rsidP="00265CCE">
            <w:r>
              <w:t>Метод Чартера</w:t>
            </w:r>
          </w:p>
          <w:p w:rsidR="00265CCE" w:rsidRDefault="00265CCE" w:rsidP="00265CCE">
            <w:r>
              <w:t xml:space="preserve">Метод </w:t>
            </w:r>
            <w:proofErr w:type="spellStart"/>
            <w:r>
              <w:t>Стилмана</w:t>
            </w:r>
            <w:proofErr w:type="spellEnd"/>
          </w:p>
          <w:p w:rsidR="00265CCE" w:rsidRDefault="00265CCE" w:rsidP="00265CCE">
            <w:r>
              <w:t>Метод Смита-Белла</w:t>
            </w:r>
          </w:p>
          <w:p w:rsidR="00265CCE" w:rsidRDefault="00265CCE" w:rsidP="00265CCE">
            <w:r>
              <w:t>Метод Леонардо</w:t>
            </w:r>
          </w:p>
          <w:p w:rsidR="00265CCE" w:rsidRDefault="00265CCE" w:rsidP="00265CCE">
            <w:r>
              <w:t xml:space="preserve">Метод </w:t>
            </w:r>
            <w:proofErr w:type="gramStart"/>
            <w:r>
              <w:t>Басе</w:t>
            </w:r>
            <w:proofErr w:type="gramEnd"/>
          </w:p>
          <w:p w:rsidR="00265CCE" w:rsidRDefault="00265CCE" w:rsidP="00265CCE">
            <w:r>
              <w:t>Метод</w:t>
            </w:r>
            <w:proofErr w:type="gramStart"/>
            <w:r>
              <w:t xml:space="preserve"> Р</w:t>
            </w:r>
            <w:proofErr w:type="gramEnd"/>
            <w:r>
              <w:t>ейте</w:t>
            </w:r>
          </w:p>
          <w:p w:rsidR="00265CCE" w:rsidRDefault="00265CCE" w:rsidP="00265CCE">
            <w:r>
              <w:t xml:space="preserve">Метод </w:t>
            </w:r>
            <w:proofErr w:type="spellStart"/>
            <w:r>
              <w:t>Фонеса</w:t>
            </w:r>
            <w:proofErr w:type="spellEnd"/>
          </w:p>
        </w:tc>
      </w:tr>
    </w:tbl>
    <w:p w:rsidR="001169B9" w:rsidRDefault="001169B9" w:rsidP="00D76D9D"/>
    <w:p w:rsidR="00B73387" w:rsidRDefault="00B73387" w:rsidP="00B73387">
      <w:pPr>
        <w:ind w:firstLine="709"/>
      </w:pPr>
      <w:r>
        <w:t>Рекомендуется применение дополнительных средств гигиены. К дополнител</w:t>
      </w:r>
      <w:r>
        <w:t>ь</w:t>
      </w:r>
      <w:r>
        <w:t xml:space="preserve">ным интердентальным средствам гигиены относятся зубочистки, </w:t>
      </w:r>
      <w:proofErr w:type="spellStart"/>
      <w:r>
        <w:t>флоссы</w:t>
      </w:r>
      <w:proofErr w:type="spellEnd"/>
      <w:r>
        <w:t xml:space="preserve">, </w:t>
      </w:r>
      <w:proofErr w:type="spellStart"/>
      <w:r>
        <w:t>флоссеты</w:t>
      </w:r>
      <w:proofErr w:type="spellEnd"/>
      <w:r>
        <w:t xml:space="preserve">, электрические </w:t>
      </w:r>
      <w:proofErr w:type="spellStart"/>
      <w:r>
        <w:t>флоссы</w:t>
      </w:r>
      <w:proofErr w:type="spellEnd"/>
      <w:r>
        <w:t xml:space="preserve">, </w:t>
      </w:r>
      <w:proofErr w:type="spellStart"/>
      <w:r>
        <w:t>суперфлоссы</w:t>
      </w:r>
      <w:proofErr w:type="spellEnd"/>
      <w:r>
        <w:t>, зубные ленты, зубные щетки для чистки ме</w:t>
      </w:r>
      <w:r>
        <w:t>ж</w:t>
      </w:r>
      <w:r>
        <w:t>зубных пространств.</w:t>
      </w:r>
    </w:p>
    <w:p w:rsidR="00B73387" w:rsidRDefault="00B73387" w:rsidP="00B73387">
      <w:pPr>
        <w:ind w:firstLine="709"/>
      </w:pPr>
      <w:r>
        <w:t>Чистка зубов имеет профилактическое значение для снижения заболеваемости кариесом только в сочетании с фторидами и рациональным питанием.</w:t>
      </w:r>
    </w:p>
    <w:p w:rsidR="001F572B" w:rsidRDefault="001F572B" w:rsidP="001F572B"/>
    <w:p w:rsidR="00B73387" w:rsidRPr="001F572B" w:rsidRDefault="001F572B" w:rsidP="001F572B">
      <w:pPr>
        <w:jc w:val="center"/>
        <w:rPr>
          <w:b/>
        </w:rPr>
      </w:pPr>
      <w:r w:rsidRPr="001F572B">
        <w:rPr>
          <w:b/>
        </w:rPr>
        <w:t>ВОПРОС 5. ИСПОЛЬЗОВАНИЕ ФТОРИДОВ</w:t>
      </w:r>
    </w:p>
    <w:p w:rsidR="00B73387" w:rsidRDefault="00B73387" w:rsidP="00B73387">
      <w:pPr>
        <w:ind w:firstLine="709"/>
      </w:pPr>
      <w:r>
        <w:t>Наиболее эффективно в снижении кариеса сочетание системного и локального использования фторидов. В условиях Беларуси технически и экономически прие</w:t>
      </w:r>
      <w:r>
        <w:t>м</w:t>
      </w:r>
      <w:r>
        <w:t>лемым методом системного фторирования является фторсодержащая пищевая соль при соблюдении следующих условий:</w:t>
      </w:r>
    </w:p>
    <w:p w:rsidR="00B73387" w:rsidRDefault="00B73387" w:rsidP="001F572B">
      <w:pPr>
        <w:pStyle w:val="a3"/>
        <w:numPr>
          <w:ilvl w:val="1"/>
          <w:numId w:val="3"/>
        </w:numPr>
        <w:ind w:left="720" w:hanging="363"/>
      </w:pPr>
      <w:r>
        <w:t>концентрация фтора в пищевой соли должна быть не менее 250 мг/кг (обяз</w:t>
      </w:r>
      <w:r>
        <w:t>а</w:t>
      </w:r>
      <w:r>
        <w:t xml:space="preserve">тельно указание концентрации </w:t>
      </w:r>
      <w:proofErr w:type="gramStart"/>
      <w:r>
        <w:t>ион-фтора</w:t>
      </w:r>
      <w:proofErr w:type="gramEnd"/>
      <w:r>
        <w:t xml:space="preserve"> на упаковке)</w:t>
      </w:r>
    </w:p>
    <w:p w:rsidR="00B73387" w:rsidRDefault="00B73387" w:rsidP="001F572B">
      <w:pPr>
        <w:pStyle w:val="a3"/>
        <w:numPr>
          <w:ilvl w:val="1"/>
          <w:numId w:val="3"/>
        </w:numPr>
        <w:ind w:left="720" w:hanging="363"/>
      </w:pPr>
      <w:r>
        <w:t>фторированная соль должна быть доступна всему населению как обычная п</w:t>
      </w:r>
      <w:r>
        <w:t>и</w:t>
      </w:r>
      <w:r>
        <w:t>щевая соль.</w:t>
      </w:r>
    </w:p>
    <w:p w:rsidR="00B73387" w:rsidRDefault="00B73387" w:rsidP="00B73387">
      <w:pPr>
        <w:ind w:firstLine="709"/>
      </w:pPr>
      <w:proofErr w:type="gramStart"/>
      <w:r>
        <w:t>Локальная</w:t>
      </w:r>
      <w:proofErr w:type="gramEnd"/>
      <w:r>
        <w:t xml:space="preserve"> </w:t>
      </w:r>
      <w:proofErr w:type="spellStart"/>
      <w:r>
        <w:t>фторпрофилактика</w:t>
      </w:r>
      <w:proofErr w:type="spellEnd"/>
      <w:r>
        <w:t xml:space="preserve"> осуществляется при чистке зубов фторсоде</w:t>
      </w:r>
      <w:r>
        <w:t>р</w:t>
      </w:r>
      <w:r>
        <w:t>жащими зубными пастами. Зубные пасты должны иметь сертификат качества с ук</w:t>
      </w:r>
      <w:r>
        <w:t>а</w:t>
      </w:r>
      <w:r>
        <w:t>занием содержания активного фтора, гигиеническую регистрацию (на безвредность) и клинически апробированы в Республике Беларусь. Для взрослого населения рек</w:t>
      </w:r>
      <w:r>
        <w:t>о</w:t>
      </w:r>
      <w:r>
        <w:t xml:space="preserve">мендуются пасты, содержащие от 500 до 1500 </w:t>
      </w:r>
      <w:proofErr w:type="spellStart"/>
      <w:r>
        <w:t>ppm</w:t>
      </w:r>
      <w:proofErr w:type="spellEnd"/>
      <w:r>
        <w:t xml:space="preserve"> ион F. Пасты с концентрацией фтора 2500 </w:t>
      </w:r>
      <w:proofErr w:type="spellStart"/>
      <w:r>
        <w:t>ppm</w:t>
      </w:r>
      <w:proofErr w:type="spellEnd"/>
      <w:r>
        <w:t xml:space="preserve"> могут использоваться только по рецепту врача через аптечную сеть. Зубные пасты, с такой концентрацией, могут вызывать слабый флюороз, особенно, если они используются в сочетании с фторированной питьевой водой, таблетками, каплями или фторированной солью.</w:t>
      </w:r>
    </w:p>
    <w:p w:rsidR="001F572B" w:rsidRDefault="001F572B" w:rsidP="001F572B"/>
    <w:p w:rsidR="00B73387" w:rsidRPr="001F572B" w:rsidRDefault="001F572B" w:rsidP="001F572B">
      <w:pPr>
        <w:jc w:val="center"/>
        <w:rPr>
          <w:b/>
        </w:rPr>
      </w:pPr>
      <w:r w:rsidRPr="001F572B">
        <w:rPr>
          <w:b/>
        </w:rPr>
        <w:t>ВОПРОС 6. РАЦИОНАЛЬНОЕ ПИТАНИЕ</w:t>
      </w:r>
    </w:p>
    <w:p w:rsidR="00B73387" w:rsidRDefault="00B73387" w:rsidP="00B73387">
      <w:pPr>
        <w:ind w:firstLine="709"/>
      </w:pPr>
      <w:r>
        <w:t>Для профилактики болезней зубов и периодонта в питании важны два взаим</w:t>
      </w:r>
      <w:r>
        <w:t>о</w:t>
      </w:r>
      <w:r>
        <w:t>связанных фактора: полноценный набор пищевых продуктов и умеренная частота приема углеводов. При 3-4-разовом питании необходимо, чтобы в рационе были продукты четырех основных групп 3-4 раза в день: (1) хлебные, (2) молочные, (3) мясные и (4) фруктово-овощные. Прием углеводов чаще пяти раз в день является фактором риска заболевания кариесом. Следовательно, в организации питания детей и советах для взрослых нужно ограничить число приемов углеводистой пищи до не более пяти раз, включая закуски, так как любая углеводистая пища создает во рту условия для развития кариеса.</w:t>
      </w:r>
    </w:p>
    <w:p w:rsidR="00B73387" w:rsidRPr="001F572B" w:rsidRDefault="001F572B" w:rsidP="001F572B">
      <w:pPr>
        <w:jc w:val="center"/>
        <w:rPr>
          <w:b/>
        </w:rPr>
      </w:pPr>
      <w:r w:rsidRPr="001F572B">
        <w:rPr>
          <w:b/>
        </w:rPr>
        <w:t>Заключение</w:t>
      </w:r>
    </w:p>
    <w:p w:rsidR="00B73387" w:rsidRDefault="00B73387" w:rsidP="00B73387">
      <w:pPr>
        <w:ind w:firstLine="709"/>
      </w:pPr>
      <w:r>
        <w:t xml:space="preserve">В конце занятия преподаватель отвечает на вопросы студентов, </w:t>
      </w:r>
      <w:proofErr w:type="gramStart"/>
      <w:r>
        <w:t>подводит р</w:t>
      </w:r>
      <w:r>
        <w:t>е</w:t>
      </w:r>
      <w:r>
        <w:t>зультаты</w:t>
      </w:r>
      <w:proofErr w:type="gramEnd"/>
      <w:r>
        <w:t xml:space="preserve"> устного собеседования, решения ситуационных и тестовых задач, выпо</w:t>
      </w:r>
      <w:r>
        <w:t>л</w:t>
      </w:r>
      <w:r>
        <w:t>нения мануальных навыков, дает  задание на следующее занятие.</w:t>
      </w:r>
    </w:p>
    <w:p w:rsidR="001F572B" w:rsidRDefault="001F572B" w:rsidP="001F572B"/>
    <w:p w:rsidR="00B73387" w:rsidRPr="001F572B" w:rsidRDefault="00B73387" w:rsidP="001F572B">
      <w:pPr>
        <w:jc w:val="center"/>
        <w:rPr>
          <w:b/>
        </w:rPr>
      </w:pPr>
      <w:r w:rsidRPr="001F572B">
        <w:rPr>
          <w:b/>
        </w:rPr>
        <w:t>Тестовые вопросы</w:t>
      </w:r>
    </w:p>
    <w:p w:rsidR="00B73387" w:rsidRDefault="00B73387" w:rsidP="001F572B">
      <w:r>
        <w:t>1. С какого момента ребенку необходимо осуществлять уход за зубами: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с момента прорезывания; 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с 5-6 лет;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с 12 лет.</w:t>
      </w:r>
    </w:p>
    <w:p w:rsidR="00B73387" w:rsidRDefault="00B73387" w:rsidP="00B73387">
      <w:pPr>
        <w:ind w:firstLine="709"/>
      </w:pPr>
    </w:p>
    <w:p w:rsidR="00B73387" w:rsidRDefault="00B73387" w:rsidP="001F572B">
      <w:r>
        <w:lastRenderedPageBreak/>
        <w:t>2. С какого момента ребенок может самостоятельно чистить зубы: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с 5-6 лет;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с 3х лет;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с 12 лет.</w:t>
      </w:r>
    </w:p>
    <w:p w:rsidR="00B73387" w:rsidRDefault="00B73387" w:rsidP="00B73387">
      <w:pPr>
        <w:ind w:firstLine="709"/>
      </w:pPr>
    </w:p>
    <w:p w:rsidR="00B73387" w:rsidRDefault="00B73387" w:rsidP="001F572B">
      <w:r>
        <w:t>3. Концентрация фтора в пищевой соли должна быть: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не менее 250 мг/кг;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не менее 150 мг/кг;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не менее 50 мг/кг.</w:t>
      </w:r>
    </w:p>
    <w:p w:rsidR="00B73387" w:rsidRDefault="00B73387" w:rsidP="00B73387">
      <w:pPr>
        <w:ind w:firstLine="709"/>
      </w:pPr>
    </w:p>
    <w:p w:rsidR="00B73387" w:rsidRDefault="00B73387" w:rsidP="001F572B">
      <w:r>
        <w:t>4. Для детей дошкольного возраста рекомендованы пасты с содержанием активного фтора в концентрации: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500 </w:t>
      </w:r>
      <w:proofErr w:type="spellStart"/>
      <w:r w:rsidR="00B73387">
        <w:t>ppm</w:t>
      </w:r>
      <w:proofErr w:type="spellEnd"/>
      <w:r w:rsidR="00B73387">
        <w:t xml:space="preserve"> (0,05%);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500-1500 </w:t>
      </w:r>
      <w:proofErr w:type="spellStart"/>
      <w:r w:rsidR="00B73387">
        <w:t>ppm</w:t>
      </w:r>
      <w:proofErr w:type="spellEnd"/>
      <w:r w:rsidR="00B73387">
        <w:t xml:space="preserve"> (0,05-0,15%);</w:t>
      </w:r>
    </w:p>
    <w:p w:rsidR="00B73387" w:rsidRDefault="00043AB5" w:rsidP="00B73387">
      <w:pPr>
        <w:ind w:firstLine="709"/>
      </w:pPr>
      <w:r>
        <w:t>3.</w:t>
      </w:r>
      <w:r w:rsidR="001F572B">
        <w:t xml:space="preserve"> </w:t>
      </w:r>
      <w:r w:rsidR="00B73387">
        <w:t xml:space="preserve">2000 </w:t>
      </w:r>
      <w:proofErr w:type="spellStart"/>
      <w:r w:rsidR="00B73387">
        <w:t>ppm</w:t>
      </w:r>
      <w:proofErr w:type="spellEnd"/>
      <w:r w:rsidR="00B73387">
        <w:t xml:space="preserve"> (0,2%).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5. Для взрослых рекомендованы пасты с содержанием активного фтора в конце</w:t>
      </w:r>
      <w:r>
        <w:t>н</w:t>
      </w:r>
      <w:r>
        <w:t>трации: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500-1500 </w:t>
      </w:r>
      <w:proofErr w:type="spellStart"/>
      <w:r w:rsidR="00B73387">
        <w:t>ppm</w:t>
      </w:r>
      <w:proofErr w:type="spellEnd"/>
      <w:r w:rsidR="00B73387">
        <w:t xml:space="preserve"> (0,05-0,15%);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500 </w:t>
      </w:r>
      <w:proofErr w:type="spellStart"/>
      <w:r w:rsidR="00B73387">
        <w:t>ppm</w:t>
      </w:r>
      <w:proofErr w:type="spellEnd"/>
      <w:r w:rsidR="00B73387">
        <w:t xml:space="preserve"> (0,05%);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2000 </w:t>
      </w:r>
      <w:proofErr w:type="spellStart"/>
      <w:r w:rsidR="00B73387">
        <w:t>ppm</w:t>
      </w:r>
      <w:proofErr w:type="spellEnd"/>
      <w:r w:rsidR="00B73387">
        <w:t xml:space="preserve"> (0,2%).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6. В рационе человека должны быть продукты следующих основных групп: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хлебные, молочные, мясные, фруктово-овощные;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молочные, мясные, углеводистые, фруктово-овощные;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углеводистые, молочные, мясные, фруктово-овощные.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7. Сколько раз в сутки рекомендовано принимать пищу: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не более 5 раз;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не более 3х раз;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не более 7 раз.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8. Цели Национальной Программы профилактики на 2000 г.: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% детей со здоровыми зубами 5-6 лет ≥ 50%;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средний КПУ 12-летних детей не более 4,0;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среднее количество секстантов со здоровым периодонтом 15 лет – 3,0;</w:t>
      </w:r>
    </w:p>
    <w:p w:rsidR="00B73387" w:rsidRDefault="00043AB5" w:rsidP="00B73387">
      <w:pPr>
        <w:ind w:firstLine="709"/>
      </w:pPr>
      <w:r>
        <w:t>4.</w:t>
      </w:r>
      <w:r w:rsidR="00B73387">
        <w:t xml:space="preserve"> все перечисленное неверно.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9. Цели Национальной Программы профилактики на 2010 г.: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% детей со здоровыми зубами 5-6 лет ≥ 50%;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</w:t>
      </w:r>
      <w:proofErr w:type="gramStart"/>
      <w:r w:rsidR="00B73387">
        <w:t>средний</w:t>
      </w:r>
      <w:proofErr w:type="gramEnd"/>
      <w:r w:rsidR="00B73387">
        <w:t xml:space="preserve"> КПУ 12-летних детей ≤ 2,5;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среднее КПУ 35-44 года – стабилизация;</w:t>
      </w:r>
    </w:p>
    <w:p w:rsidR="00B73387" w:rsidRDefault="00043AB5" w:rsidP="00B73387">
      <w:pPr>
        <w:ind w:firstLine="709"/>
      </w:pPr>
      <w:r>
        <w:t>4.</w:t>
      </w:r>
      <w:r w:rsidR="00B73387">
        <w:t xml:space="preserve"> среднее количество секстантов со здоровым периодонтом 15 лет – 3,0;</w:t>
      </w:r>
    </w:p>
    <w:p w:rsidR="00B73387" w:rsidRDefault="00B73387" w:rsidP="00B73387">
      <w:pPr>
        <w:ind w:firstLine="709"/>
      </w:pPr>
      <w:r>
        <w:t>5</w:t>
      </w:r>
      <w:r w:rsidR="001F572B">
        <w:t>.</w:t>
      </w:r>
      <w:r>
        <w:t xml:space="preserve"> все перечисленное верно.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10. Комплекс методов профилактики включает: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гигиену полости рта;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использование фторидов;</w:t>
      </w:r>
    </w:p>
    <w:p w:rsidR="00B73387" w:rsidRDefault="00043AB5" w:rsidP="00B73387">
      <w:pPr>
        <w:ind w:firstLine="709"/>
      </w:pPr>
      <w:r>
        <w:lastRenderedPageBreak/>
        <w:t>3.</w:t>
      </w:r>
      <w:r w:rsidR="00B73387">
        <w:t xml:space="preserve"> рациональное питание;</w:t>
      </w:r>
    </w:p>
    <w:p w:rsidR="00B73387" w:rsidRDefault="00B73387" w:rsidP="00B73387">
      <w:pPr>
        <w:ind w:firstLine="709"/>
      </w:pPr>
      <w:r>
        <w:t>4</w:t>
      </w:r>
      <w:r w:rsidR="001F572B">
        <w:t>.</w:t>
      </w:r>
      <w:r>
        <w:t>все перечисленное верно.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11. Персонал, осуществляющий работу по достижению целей Национальной Пр</w:t>
      </w:r>
      <w:r>
        <w:t>о</w:t>
      </w:r>
      <w:r>
        <w:t>граммы профилактики: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все стоматологи и зубные врачи;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только врачи-стоматологи;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стоматологи-гигиенисты.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12. Цели первичной профилактики: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сохранить не нарушенное здоровье, не допускать воздействие на человека факторов природной и социальной среды, способных вызвать патологические изм</w:t>
      </w:r>
      <w:r w:rsidR="00B73387">
        <w:t>е</w:t>
      </w:r>
      <w:r w:rsidR="00B73387">
        <w:t>нения в организме;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выявление (ранняя диагностика) заболеваний, предупреждение прогресс</w:t>
      </w:r>
      <w:r w:rsidR="00B73387">
        <w:t>и</w:t>
      </w:r>
      <w:r w:rsidR="00B73387">
        <w:t>рования болезненного процесса и его возможных осложнений;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выявление перехода болезни в более тяжелую форму (стадию), предупр</w:t>
      </w:r>
      <w:r w:rsidR="00B73387">
        <w:t>е</w:t>
      </w:r>
      <w:r w:rsidR="00B73387">
        <w:t>ждение осложнений (обострений) в ее течении, снижение временной нетрудосп</w:t>
      </w:r>
      <w:r w:rsidR="00B73387">
        <w:t>о</w:t>
      </w:r>
      <w:r w:rsidR="00B73387">
        <w:t>собности, инвалидности, уровня смертности.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13. К основным методам чистки зубов относятся: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стандартный, м. </w:t>
      </w:r>
      <w:proofErr w:type="spellStart"/>
      <w:r w:rsidR="00B73387">
        <w:t>Марталлера</w:t>
      </w:r>
      <w:proofErr w:type="spellEnd"/>
      <w:r w:rsidR="00B73387">
        <w:t>, KAI;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стандартный, м. </w:t>
      </w:r>
      <w:proofErr w:type="spellStart"/>
      <w:r w:rsidR="00B73387">
        <w:t>Стилмана</w:t>
      </w:r>
      <w:proofErr w:type="spellEnd"/>
      <w:r w:rsidR="00B73387">
        <w:t>, KAI;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стандартный, м. </w:t>
      </w:r>
      <w:proofErr w:type="spellStart"/>
      <w:r w:rsidR="00B73387">
        <w:t>Марталлера</w:t>
      </w:r>
      <w:proofErr w:type="spellEnd"/>
      <w:r w:rsidR="00B73387">
        <w:t xml:space="preserve">, м. </w:t>
      </w:r>
      <w:proofErr w:type="spellStart"/>
      <w:r w:rsidR="00B73387">
        <w:t>Басс</w:t>
      </w:r>
      <w:proofErr w:type="spellEnd"/>
      <w:r w:rsidR="00B73387">
        <w:t>.</w:t>
      </w:r>
    </w:p>
    <w:p w:rsidR="00B73387" w:rsidRDefault="00B73387" w:rsidP="00B73387">
      <w:pPr>
        <w:ind w:firstLine="709"/>
      </w:pPr>
    </w:p>
    <w:p w:rsidR="00B73387" w:rsidRDefault="00B73387" w:rsidP="000D2EC8">
      <w:r>
        <w:t>14. К дополнительным методам чистки зубов относятся:</w:t>
      </w:r>
    </w:p>
    <w:p w:rsidR="00B73387" w:rsidRDefault="00043AB5" w:rsidP="00B73387">
      <w:pPr>
        <w:ind w:firstLine="709"/>
      </w:pPr>
      <w:r>
        <w:t>1.</w:t>
      </w:r>
      <w:r w:rsidR="00B73387">
        <w:t xml:space="preserve"> м. </w:t>
      </w:r>
      <w:proofErr w:type="spellStart"/>
      <w:r w:rsidR="00B73387">
        <w:t>Чарера</w:t>
      </w:r>
      <w:proofErr w:type="spellEnd"/>
      <w:r w:rsidR="00B73387">
        <w:t xml:space="preserve">, м. </w:t>
      </w:r>
      <w:proofErr w:type="spellStart"/>
      <w:r w:rsidR="00B73387">
        <w:t>Стилмана</w:t>
      </w:r>
      <w:proofErr w:type="spellEnd"/>
      <w:r w:rsidR="00B73387">
        <w:t xml:space="preserve">, м. Смита-Белла, м. Леонардо, м. </w:t>
      </w:r>
      <w:proofErr w:type="spellStart"/>
      <w:proofErr w:type="gramStart"/>
      <w:r w:rsidR="00B73387">
        <w:t>Басс</w:t>
      </w:r>
      <w:proofErr w:type="spellEnd"/>
      <w:proofErr w:type="gramEnd"/>
      <w:r w:rsidR="00B73387">
        <w:t xml:space="preserve">, м. Рейте, м. </w:t>
      </w:r>
      <w:proofErr w:type="spellStart"/>
      <w:r w:rsidR="00B73387">
        <w:t>Фонса</w:t>
      </w:r>
      <w:proofErr w:type="spellEnd"/>
      <w:r w:rsidR="00B73387">
        <w:t>;</w:t>
      </w:r>
    </w:p>
    <w:p w:rsidR="00B73387" w:rsidRDefault="00043AB5" w:rsidP="00B73387">
      <w:pPr>
        <w:ind w:firstLine="709"/>
      </w:pPr>
      <w:r>
        <w:t>2.</w:t>
      </w:r>
      <w:r w:rsidR="00B73387">
        <w:t xml:space="preserve"> м. </w:t>
      </w:r>
      <w:proofErr w:type="spellStart"/>
      <w:r w:rsidR="00B73387">
        <w:t>Чарера</w:t>
      </w:r>
      <w:proofErr w:type="spellEnd"/>
      <w:r w:rsidR="00B73387">
        <w:t xml:space="preserve">, </w:t>
      </w:r>
      <w:proofErr w:type="spellStart"/>
      <w:r w:rsidR="00B73387">
        <w:t>Марталлера</w:t>
      </w:r>
      <w:proofErr w:type="spellEnd"/>
      <w:r w:rsidR="00B73387">
        <w:t xml:space="preserve">, м. Смита-Белла, м. Леонардо, м. </w:t>
      </w:r>
      <w:proofErr w:type="spellStart"/>
      <w:proofErr w:type="gramStart"/>
      <w:r w:rsidR="00B73387">
        <w:t>Басс</w:t>
      </w:r>
      <w:proofErr w:type="spellEnd"/>
      <w:proofErr w:type="gramEnd"/>
      <w:r w:rsidR="00B73387">
        <w:t xml:space="preserve">, м. Рейте, м. </w:t>
      </w:r>
      <w:proofErr w:type="spellStart"/>
      <w:r w:rsidR="00B73387">
        <w:t>Фонса</w:t>
      </w:r>
      <w:proofErr w:type="spellEnd"/>
      <w:r w:rsidR="00B73387">
        <w:t>;</w:t>
      </w:r>
    </w:p>
    <w:p w:rsidR="00B73387" w:rsidRDefault="00043AB5" w:rsidP="00B73387">
      <w:pPr>
        <w:ind w:firstLine="709"/>
      </w:pPr>
      <w:r>
        <w:t>3.</w:t>
      </w:r>
      <w:r w:rsidR="00B73387">
        <w:t xml:space="preserve"> м. </w:t>
      </w:r>
      <w:proofErr w:type="spellStart"/>
      <w:r w:rsidR="00B73387">
        <w:t>Чарера</w:t>
      </w:r>
      <w:proofErr w:type="spellEnd"/>
      <w:r w:rsidR="00B73387">
        <w:t xml:space="preserve">, м. </w:t>
      </w:r>
      <w:proofErr w:type="spellStart"/>
      <w:r w:rsidR="00B73387">
        <w:t>Стилмана</w:t>
      </w:r>
      <w:proofErr w:type="spellEnd"/>
      <w:r w:rsidR="00B73387">
        <w:t xml:space="preserve">, м. Смита-Белла, </w:t>
      </w:r>
      <w:proofErr w:type="spellStart"/>
      <w:r w:rsidR="00B73387">
        <w:t>Марталлера</w:t>
      </w:r>
      <w:proofErr w:type="spellEnd"/>
      <w:r w:rsidR="00B73387">
        <w:t xml:space="preserve">, м. </w:t>
      </w:r>
      <w:proofErr w:type="spellStart"/>
      <w:proofErr w:type="gramStart"/>
      <w:r w:rsidR="00B73387">
        <w:t>Басс</w:t>
      </w:r>
      <w:proofErr w:type="spellEnd"/>
      <w:proofErr w:type="gramEnd"/>
      <w:r w:rsidR="00B73387">
        <w:t xml:space="preserve">, м. Рейте, м. </w:t>
      </w:r>
      <w:proofErr w:type="spellStart"/>
      <w:r w:rsidR="00B73387">
        <w:t>Фонса</w:t>
      </w:r>
      <w:proofErr w:type="spellEnd"/>
      <w:r w:rsidR="00B73387">
        <w:t>.</w:t>
      </w:r>
    </w:p>
    <w:p w:rsidR="003260F3" w:rsidRDefault="003260F3" w:rsidP="003260F3"/>
    <w:p w:rsidR="00B73387" w:rsidRPr="003260F3" w:rsidRDefault="00B73387" w:rsidP="003260F3">
      <w:pPr>
        <w:jc w:val="center"/>
        <w:rPr>
          <w:b/>
        </w:rPr>
      </w:pPr>
      <w:r w:rsidRPr="003260F3">
        <w:rPr>
          <w:b/>
        </w:rPr>
        <w:t>Ситуационные задачи</w:t>
      </w:r>
    </w:p>
    <w:p w:rsidR="00B73387" w:rsidRDefault="00B73387" w:rsidP="003260F3">
      <w:pPr>
        <w:pStyle w:val="a3"/>
        <w:numPr>
          <w:ilvl w:val="0"/>
          <w:numId w:val="18"/>
        </w:numPr>
        <w:ind w:left="369" w:hanging="369"/>
      </w:pPr>
      <w:r>
        <w:t>Пациент Н., 33 г</w:t>
      </w:r>
      <w:r w:rsidR="003260F3">
        <w:t>ода обратился на приём к врачу-</w:t>
      </w:r>
      <w:r>
        <w:t>стоматологу. При осмотре рот</w:t>
      </w:r>
      <w:r>
        <w:t>о</w:t>
      </w:r>
      <w:r>
        <w:t>вой полости OHIS=2,4, КПИ=2,4, КПУ=15. Какие методы профилактики кариеса и заболеваний периодонта вы порекомендуете данному пациенту? Каких данных обследования не хватает?</w:t>
      </w:r>
    </w:p>
    <w:p w:rsidR="00B73387" w:rsidRDefault="00B73387" w:rsidP="003260F3">
      <w:pPr>
        <w:pStyle w:val="a3"/>
        <w:numPr>
          <w:ilvl w:val="0"/>
          <w:numId w:val="18"/>
        </w:numPr>
        <w:ind w:left="369" w:hanging="369"/>
      </w:pPr>
      <w:r>
        <w:t>Пациен</w:t>
      </w:r>
      <w:r w:rsidR="003260F3">
        <w:t>т</w:t>
      </w:r>
      <w:r>
        <w:t>ка С., 44 года обратилась к врачу-стоматологу с жалобами на наличие кариозной полости в 17. Объективно: OHIS=2,1, КПИ=1,9, GI=1,6, КПУ=22. С</w:t>
      </w:r>
      <w:r>
        <w:t>о</w:t>
      </w:r>
      <w:r>
        <w:t>ставьте план профилактики и лечения для данной пациентки.</w:t>
      </w:r>
    </w:p>
    <w:p w:rsidR="00B73387" w:rsidRDefault="00B73387" w:rsidP="003260F3">
      <w:pPr>
        <w:pStyle w:val="a3"/>
        <w:numPr>
          <w:ilvl w:val="0"/>
          <w:numId w:val="18"/>
        </w:numPr>
        <w:ind w:left="369" w:hanging="369"/>
      </w:pPr>
      <w:r>
        <w:t>Пациент Л., 18 лет обратился на приём к врач</w:t>
      </w:r>
      <w:proofErr w:type="gramStart"/>
      <w:r>
        <w:t>у-</w:t>
      </w:r>
      <w:proofErr w:type="gramEnd"/>
      <w:r>
        <w:t xml:space="preserve"> стоматологу. При осмотре рот</w:t>
      </w:r>
      <w:r>
        <w:t>о</w:t>
      </w:r>
      <w:r>
        <w:t>вой полости OHIS=0,9, КПИ=2.2, GI=2,2, КПУ=13. Какие методы профилактики кариеса и заболеваний периодонта вы порекомендуете данному пациенту.</w:t>
      </w:r>
    </w:p>
    <w:p w:rsidR="00B73387" w:rsidRDefault="00B73387" w:rsidP="003260F3">
      <w:pPr>
        <w:pStyle w:val="a3"/>
        <w:numPr>
          <w:ilvl w:val="0"/>
          <w:numId w:val="18"/>
        </w:numPr>
        <w:ind w:left="369" w:hanging="369"/>
      </w:pPr>
      <w:r>
        <w:t>Пациент Д., 53 года обратился на приём к врачу-стоматологу. При осмотре рот</w:t>
      </w:r>
      <w:r>
        <w:t>о</w:t>
      </w:r>
      <w:r>
        <w:t>вой полости OHIS=1,4, КПИ=1,4, GI=1,2, КПУ=22. Какие методы профилактики кариеса и заболеваний периодонта вы порекомендуете данному пациенту.</w:t>
      </w:r>
    </w:p>
    <w:p w:rsidR="00B73387" w:rsidRDefault="00B73387" w:rsidP="003260F3">
      <w:pPr>
        <w:pStyle w:val="a3"/>
        <w:numPr>
          <w:ilvl w:val="0"/>
          <w:numId w:val="18"/>
        </w:numPr>
        <w:ind w:left="369" w:hanging="369"/>
      </w:pPr>
      <w:r>
        <w:lastRenderedPageBreak/>
        <w:t>Пациен</w:t>
      </w:r>
      <w:r w:rsidR="003260F3">
        <w:t>т</w:t>
      </w:r>
      <w:r>
        <w:t>ка С., 32 года обратилась к врачу-стоматологу с жалобами на наличие кариозных полостей в 12,11,21,22,. Объективно: OHIS=2,1, КПИ=1,9, GI=1,6, КПУ=22. Составьте план профилактики и лечения для данной пациентки.</w:t>
      </w:r>
    </w:p>
    <w:p w:rsidR="00B73387" w:rsidRDefault="00B73387" w:rsidP="00B73387">
      <w:pPr>
        <w:ind w:firstLine="709"/>
      </w:pPr>
    </w:p>
    <w:p w:rsidR="00B73387" w:rsidRPr="003260F3" w:rsidRDefault="00B73387" w:rsidP="003260F3">
      <w:pPr>
        <w:jc w:val="center"/>
        <w:rPr>
          <w:b/>
        </w:rPr>
      </w:pPr>
      <w:r w:rsidRPr="003260F3">
        <w:rPr>
          <w:b/>
        </w:rPr>
        <w:t>Литература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r>
        <w:t xml:space="preserve">А.В. </w:t>
      </w:r>
      <w:proofErr w:type="spellStart"/>
      <w:r>
        <w:t>Куряев</w:t>
      </w:r>
      <w:proofErr w:type="spellEnd"/>
      <w:r>
        <w:t xml:space="preserve">, О.А. </w:t>
      </w:r>
      <w:proofErr w:type="spellStart"/>
      <w:r>
        <w:t>Жаркова</w:t>
      </w:r>
      <w:proofErr w:type="spellEnd"/>
      <w:r>
        <w:t>, В.М. Козьменко, Основы профилактики стоматол</w:t>
      </w:r>
      <w:r>
        <w:t>о</w:t>
      </w:r>
      <w:r>
        <w:t>гических заболеваний, Витебск, 2005.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r>
        <w:t xml:space="preserve">О.Э. </w:t>
      </w:r>
      <w:proofErr w:type="spellStart"/>
      <w:r>
        <w:t>Хидирбегишвили</w:t>
      </w:r>
      <w:proofErr w:type="spellEnd"/>
      <w:r>
        <w:t xml:space="preserve">, Современная </w:t>
      </w:r>
      <w:proofErr w:type="spellStart"/>
      <w:r>
        <w:t>кариесология</w:t>
      </w:r>
      <w:proofErr w:type="spellEnd"/>
      <w:r>
        <w:t>, Москва, 2006 - с. 278-283.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r>
        <w:t>В.Д. Вагнер, Пособие по стоматологии, Москва, 2003 - с. 135-151.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r>
        <w:t xml:space="preserve">Е.В. </w:t>
      </w:r>
      <w:proofErr w:type="gramStart"/>
      <w:r>
        <w:t>Боровский</w:t>
      </w:r>
      <w:proofErr w:type="gramEnd"/>
      <w:r>
        <w:t>, Терапевтическая стоматология, Москва, 2006 – с. 755-784.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r>
        <w:t xml:space="preserve">Н.В. </w:t>
      </w:r>
      <w:proofErr w:type="spellStart"/>
      <w:r>
        <w:t>Курякина</w:t>
      </w:r>
      <w:proofErr w:type="spellEnd"/>
      <w:r>
        <w:t xml:space="preserve">, С.И. Морозова, Кариес и </w:t>
      </w:r>
      <w:proofErr w:type="spellStart"/>
      <w:r>
        <w:t>некариозные</w:t>
      </w:r>
      <w:proofErr w:type="spellEnd"/>
      <w:r>
        <w:t xml:space="preserve"> поражения твердых тк</w:t>
      </w:r>
      <w:r>
        <w:t>а</w:t>
      </w:r>
      <w:r>
        <w:t>ней зубов, ООО «МЕДИ издательство», 2005 - с. 42-52.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r>
        <w:t>И.К. Луцкая, Практическая стоматология, Минск, 2001 - с.255-288. Боровский Е.В. (ред.). Терапевтическая стоматология, «МИА», М., 2003, 798с.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proofErr w:type="spellStart"/>
      <w:r>
        <w:t>Леус</w:t>
      </w:r>
      <w:proofErr w:type="spellEnd"/>
      <w:r>
        <w:t xml:space="preserve"> П.А., Борисенко Л.Г. Некоторые методы прогнозирования кариеса и и</w:t>
      </w:r>
      <w:r>
        <w:t>н</w:t>
      </w:r>
      <w:r>
        <w:t>дексной диагностики болезней периодонта. Методические рекомендации БГМУ. Минск. 1992. 44 с.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proofErr w:type="spellStart"/>
      <w:r>
        <w:t>Леус</w:t>
      </w:r>
      <w:proofErr w:type="spellEnd"/>
      <w:r>
        <w:t xml:space="preserve"> П.А. Стоматологическое здоровье населения Республики Беларусь в сра</w:t>
      </w:r>
      <w:r>
        <w:t>в</w:t>
      </w:r>
      <w:r>
        <w:t>нении с другими странами. «Современная стоматология» (Беларусь), 1997, №2, с. 3-12.</w:t>
      </w:r>
    </w:p>
    <w:p w:rsidR="00B73387" w:rsidRDefault="00B73387" w:rsidP="000D2EC8">
      <w:pPr>
        <w:pStyle w:val="a3"/>
        <w:numPr>
          <w:ilvl w:val="0"/>
          <w:numId w:val="20"/>
        </w:numPr>
        <w:ind w:left="499" w:hanging="499"/>
      </w:pPr>
      <w:r>
        <w:t>Тихонова С.М. Исследование риска возникновения кариеса базирующееся на концепции «Кариограммы», Актуальные вопросы клинической медицины, БГМУ, 2000. Минск, 2000, с. 45-46.</w:t>
      </w:r>
    </w:p>
    <w:p w:rsidR="00B73387" w:rsidRPr="00B73387" w:rsidRDefault="00B73387" w:rsidP="000D2EC8">
      <w:pPr>
        <w:ind w:left="499" w:hanging="499"/>
        <w:rPr>
          <w:lang w:val="en-US"/>
        </w:rPr>
      </w:pPr>
      <w:r>
        <w:t>10.</w:t>
      </w:r>
      <w:r>
        <w:tab/>
        <w:t xml:space="preserve">Тихонова С.М. Выявление факторов риска и ранних стадий кариозной болезни. </w:t>
      </w:r>
      <w:proofErr w:type="spellStart"/>
      <w:r>
        <w:t>Дисс</w:t>
      </w:r>
      <w:proofErr w:type="spellEnd"/>
      <w:r w:rsidRPr="00B73387">
        <w:rPr>
          <w:lang w:val="en-US"/>
        </w:rPr>
        <w:t xml:space="preserve">. </w:t>
      </w:r>
      <w:proofErr w:type="spellStart"/>
      <w:r>
        <w:t>канд</w:t>
      </w:r>
      <w:proofErr w:type="spellEnd"/>
      <w:r w:rsidRPr="00B73387">
        <w:rPr>
          <w:lang w:val="en-US"/>
        </w:rPr>
        <w:t xml:space="preserve">. </w:t>
      </w:r>
      <w:r>
        <w:t>мед</w:t>
      </w:r>
      <w:proofErr w:type="gramStart"/>
      <w:r w:rsidRPr="00B73387">
        <w:rPr>
          <w:lang w:val="en-US"/>
        </w:rPr>
        <w:t>.</w:t>
      </w:r>
      <w:proofErr w:type="gramEnd"/>
      <w:r w:rsidRPr="00B73387">
        <w:rPr>
          <w:lang w:val="en-US"/>
        </w:rPr>
        <w:t xml:space="preserve"> </w:t>
      </w:r>
      <w:proofErr w:type="gramStart"/>
      <w:r>
        <w:t>н</w:t>
      </w:r>
      <w:proofErr w:type="gramEnd"/>
      <w:r>
        <w:t>аук</w:t>
      </w:r>
      <w:r w:rsidRPr="00B73387">
        <w:rPr>
          <w:lang w:val="en-US"/>
        </w:rPr>
        <w:t xml:space="preserve"> </w:t>
      </w:r>
      <w:r>
        <w:t>БГМУ</w:t>
      </w:r>
      <w:r w:rsidRPr="00B73387">
        <w:rPr>
          <w:lang w:val="en-US"/>
        </w:rPr>
        <w:t xml:space="preserve">: </w:t>
      </w:r>
      <w:r>
        <w:t>Минск</w:t>
      </w:r>
      <w:r w:rsidRPr="00B73387">
        <w:rPr>
          <w:lang w:val="en-US"/>
        </w:rPr>
        <w:t xml:space="preserve">, 2003.-130 </w:t>
      </w:r>
      <w:r>
        <w:t>с</w:t>
      </w:r>
      <w:r w:rsidRPr="00B73387">
        <w:rPr>
          <w:lang w:val="en-US"/>
        </w:rPr>
        <w:t>.</w:t>
      </w:r>
    </w:p>
    <w:p w:rsidR="00B73387" w:rsidRPr="00B73387" w:rsidRDefault="00B73387" w:rsidP="000D2EC8">
      <w:pPr>
        <w:ind w:left="499" w:hanging="499"/>
        <w:rPr>
          <w:lang w:val="en-US"/>
        </w:rPr>
      </w:pPr>
      <w:r w:rsidRPr="00B73387">
        <w:rPr>
          <w:lang w:val="en-US"/>
        </w:rPr>
        <w:t>11.</w:t>
      </w:r>
      <w:r w:rsidRPr="00B73387">
        <w:rPr>
          <w:lang w:val="en-US"/>
        </w:rPr>
        <w:tab/>
      </w:r>
      <w:proofErr w:type="spellStart"/>
      <w:r w:rsidRPr="00B73387">
        <w:rPr>
          <w:lang w:val="en-US"/>
        </w:rPr>
        <w:t>Axelsson</w:t>
      </w:r>
      <w:proofErr w:type="spellEnd"/>
      <w:r w:rsidRPr="00B73387">
        <w:rPr>
          <w:lang w:val="en-US"/>
        </w:rPr>
        <w:t xml:space="preserve"> Per. Diagnosis and risk prediction of periodontal diseases. — NY: Quinte</w:t>
      </w:r>
      <w:r w:rsidRPr="00B73387">
        <w:rPr>
          <w:lang w:val="en-US"/>
        </w:rPr>
        <w:t>s</w:t>
      </w:r>
      <w:r w:rsidRPr="00B73387">
        <w:rPr>
          <w:lang w:val="en-US"/>
        </w:rPr>
        <w:t xml:space="preserve">sence Publishing Co, </w:t>
      </w:r>
      <w:proofErr w:type="spellStart"/>
      <w:r w:rsidRPr="00B73387">
        <w:rPr>
          <w:lang w:val="en-US"/>
        </w:rPr>
        <w:t>Inc</w:t>
      </w:r>
      <w:proofErr w:type="spellEnd"/>
      <w:r w:rsidRPr="00B73387">
        <w:rPr>
          <w:lang w:val="en-US"/>
        </w:rPr>
        <w:t>, 2002. — 455 p.</w:t>
      </w:r>
    </w:p>
    <w:p w:rsidR="00B73387" w:rsidRPr="00B73387" w:rsidRDefault="00B73387" w:rsidP="000D2EC8">
      <w:pPr>
        <w:ind w:left="499" w:hanging="499"/>
        <w:rPr>
          <w:lang w:val="en-US"/>
        </w:rPr>
      </w:pPr>
      <w:r w:rsidRPr="00B73387">
        <w:rPr>
          <w:lang w:val="en-US"/>
        </w:rPr>
        <w:t>12.</w:t>
      </w:r>
      <w:r w:rsidRPr="00B73387">
        <w:rPr>
          <w:lang w:val="en-US"/>
        </w:rPr>
        <w:tab/>
      </w:r>
      <w:proofErr w:type="spellStart"/>
      <w:r w:rsidRPr="00B73387">
        <w:rPr>
          <w:lang w:val="en-US"/>
        </w:rPr>
        <w:t>Axelsson</w:t>
      </w:r>
      <w:proofErr w:type="spellEnd"/>
      <w:r w:rsidRPr="00B73387">
        <w:rPr>
          <w:lang w:val="en-US"/>
        </w:rPr>
        <w:t xml:space="preserve"> P, </w:t>
      </w:r>
      <w:proofErr w:type="spellStart"/>
      <w:r w:rsidRPr="00B73387">
        <w:rPr>
          <w:lang w:val="en-US"/>
        </w:rPr>
        <w:t>Paulander</w:t>
      </w:r>
      <w:proofErr w:type="spellEnd"/>
      <w:r w:rsidRPr="00B73387">
        <w:rPr>
          <w:lang w:val="en-US"/>
        </w:rPr>
        <w:t xml:space="preserve"> J., </w:t>
      </w:r>
      <w:proofErr w:type="spellStart"/>
      <w:r w:rsidRPr="00B73387">
        <w:rPr>
          <w:lang w:val="en-US"/>
        </w:rPr>
        <w:t>Svardstorm</w:t>
      </w:r>
      <w:proofErr w:type="spellEnd"/>
      <w:r w:rsidRPr="00B73387">
        <w:rPr>
          <w:lang w:val="en-US"/>
        </w:rPr>
        <w:t xml:space="preserve"> G. et al. // Caries -1993. — V27, </w:t>
      </w:r>
      <w:proofErr w:type="spellStart"/>
      <w:r w:rsidRPr="00B73387">
        <w:rPr>
          <w:lang w:val="en-US"/>
        </w:rPr>
        <w:t>Supl</w:t>
      </w:r>
      <w:proofErr w:type="spellEnd"/>
      <w:r w:rsidRPr="00B73387">
        <w:rPr>
          <w:lang w:val="en-US"/>
        </w:rPr>
        <w:t>. 1. — P. 83-94.</w:t>
      </w:r>
    </w:p>
    <w:p w:rsidR="00B73387" w:rsidRPr="00B73387" w:rsidRDefault="00B73387" w:rsidP="000D2EC8">
      <w:pPr>
        <w:ind w:left="499" w:hanging="499"/>
        <w:rPr>
          <w:lang w:val="en-US"/>
        </w:rPr>
      </w:pPr>
      <w:r w:rsidRPr="00B73387">
        <w:rPr>
          <w:lang w:val="en-US"/>
        </w:rPr>
        <w:t>13.</w:t>
      </w:r>
      <w:r w:rsidRPr="00B73387">
        <w:rPr>
          <w:lang w:val="en-US"/>
        </w:rPr>
        <w:tab/>
      </w:r>
      <w:proofErr w:type="spellStart"/>
      <w:r w:rsidRPr="00B73387">
        <w:rPr>
          <w:lang w:val="en-US"/>
        </w:rPr>
        <w:t>Bratthall</w:t>
      </w:r>
      <w:proofErr w:type="spellEnd"/>
      <w:r w:rsidRPr="00B73387">
        <w:rPr>
          <w:lang w:val="en-US"/>
        </w:rPr>
        <w:t xml:space="preserve"> D. Dental caries: Intervened-Interrupted-</w:t>
      </w:r>
      <w:proofErr w:type="spellStart"/>
      <w:r w:rsidRPr="00B73387">
        <w:rPr>
          <w:lang w:val="en-US"/>
        </w:rPr>
        <w:t>Interpra</w:t>
      </w:r>
      <w:proofErr w:type="spellEnd"/>
      <w:r w:rsidRPr="00B73387">
        <w:rPr>
          <w:lang w:val="en-US"/>
        </w:rPr>
        <w:t xml:space="preserve"> ed. Concluding remarks and </w:t>
      </w:r>
      <w:proofErr w:type="spellStart"/>
      <w:r w:rsidRPr="00B73387">
        <w:rPr>
          <w:lang w:val="en-US"/>
        </w:rPr>
        <w:t>cariography</w:t>
      </w:r>
      <w:proofErr w:type="spellEnd"/>
      <w:r w:rsidRPr="00B73387">
        <w:rPr>
          <w:lang w:val="en-US"/>
        </w:rPr>
        <w:t xml:space="preserve"> // Euro. J. Oral Sci. — 1999 — V104. — N4 — C. 486-491.</w:t>
      </w:r>
    </w:p>
    <w:p w:rsidR="00B73387" w:rsidRPr="00B73387" w:rsidRDefault="00B73387" w:rsidP="003260F3">
      <w:pPr>
        <w:ind w:left="397" w:hanging="397"/>
        <w:rPr>
          <w:lang w:val="en-US"/>
        </w:rPr>
      </w:pPr>
    </w:p>
    <w:p w:rsidR="000D2EC8" w:rsidRPr="00792CB6" w:rsidRDefault="000D2EC8" w:rsidP="000D2EC8">
      <w:pPr>
        <w:rPr>
          <w:lang w:val="en-US"/>
        </w:rPr>
      </w:pPr>
    </w:p>
    <w:p w:rsidR="001169B9" w:rsidRPr="00667545" w:rsidRDefault="000B24E4" w:rsidP="000D2EC8">
      <w:r>
        <w:t>Доцент</w:t>
      </w:r>
      <w:r w:rsidR="00B73387">
        <w:t xml:space="preserve"> кафедры </w:t>
      </w:r>
      <w:r w:rsidR="00B73387">
        <w:tab/>
      </w:r>
      <w:r w:rsidR="00B73387">
        <w:tab/>
      </w:r>
      <w:r w:rsidR="00B73387">
        <w:tab/>
      </w:r>
      <w:r w:rsidR="000D2EC8">
        <w:tab/>
      </w:r>
      <w:r w:rsidR="000D2EC8">
        <w:tab/>
      </w:r>
      <w:r w:rsidR="000D2EC8">
        <w:tab/>
      </w:r>
      <w:r w:rsidR="000D2EC8">
        <w:tab/>
      </w:r>
      <w:r w:rsidR="00B73387">
        <w:t xml:space="preserve">Н.А. </w:t>
      </w:r>
      <w:proofErr w:type="spellStart"/>
      <w:r w:rsidR="00B73387">
        <w:t>Байтус</w:t>
      </w:r>
      <w:proofErr w:type="spellEnd"/>
    </w:p>
    <w:sectPr w:rsidR="001169B9" w:rsidRPr="00667545" w:rsidSect="00E474AD">
      <w:footerReference w:type="default" r:id="rId8"/>
      <w:pgSz w:w="11906" w:h="16838"/>
      <w:pgMar w:top="567" w:right="567" w:bottom="567" w:left="113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37" w:rsidRDefault="00464B37" w:rsidP="00F02AA5">
      <w:r>
        <w:separator/>
      </w:r>
    </w:p>
  </w:endnote>
  <w:endnote w:type="continuationSeparator" w:id="0">
    <w:p w:rsidR="00464B37" w:rsidRDefault="00464B37" w:rsidP="00F0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688667"/>
      <w:docPartObj>
        <w:docPartGallery w:val="Page Numbers (Bottom of Page)"/>
        <w:docPartUnique/>
      </w:docPartObj>
    </w:sdtPr>
    <w:sdtEndPr/>
    <w:sdtContent>
      <w:p w:rsidR="00F02AA5" w:rsidRDefault="00E22DAD">
        <w:pPr>
          <w:pStyle w:val="a7"/>
          <w:jc w:val="center"/>
        </w:pPr>
        <w:r>
          <w:fldChar w:fldCharType="begin"/>
        </w:r>
        <w:r w:rsidR="00F02AA5">
          <w:instrText>PAGE   \* MERGEFORMAT</w:instrText>
        </w:r>
        <w:r>
          <w:fldChar w:fldCharType="separate"/>
        </w:r>
        <w:r w:rsidR="00BF3BA2">
          <w:rPr>
            <w:noProof/>
          </w:rPr>
          <w:t>2</w:t>
        </w:r>
        <w:r>
          <w:fldChar w:fldCharType="end"/>
        </w:r>
      </w:p>
    </w:sdtContent>
  </w:sdt>
  <w:p w:rsidR="00F02AA5" w:rsidRDefault="00F02A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37" w:rsidRDefault="00464B37" w:rsidP="00F02AA5">
      <w:r>
        <w:separator/>
      </w:r>
    </w:p>
  </w:footnote>
  <w:footnote w:type="continuationSeparator" w:id="0">
    <w:p w:rsidR="00464B37" w:rsidRDefault="00464B37" w:rsidP="00F0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944"/>
    <w:multiLevelType w:val="hybridMultilevel"/>
    <w:tmpl w:val="6EC8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12F"/>
    <w:multiLevelType w:val="hybridMultilevel"/>
    <w:tmpl w:val="15B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1129"/>
    <w:multiLevelType w:val="hybridMultilevel"/>
    <w:tmpl w:val="F3EA0126"/>
    <w:lvl w:ilvl="0" w:tplc="88DA9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7310E"/>
    <w:multiLevelType w:val="multilevel"/>
    <w:tmpl w:val="0F80FB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B75C45"/>
    <w:multiLevelType w:val="multilevel"/>
    <w:tmpl w:val="0F80FB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D426B0"/>
    <w:multiLevelType w:val="hybridMultilevel"/>
    <w:tmpl w:val="EF30C9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573B3"/>
    <w:multiLevelType w:val="hybridMultilevel"/>
    <w:tmpl w:val="FA4244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886F41"/>
    <w:multiLevelType w:val="hybridMultilevel"/>
    <w:tmpl w:val="A0300322"/>
    <w:lvl w:ilvl="0" w:tplc="1696FF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094630"/>
    <w:multiLevelType w:val="multilevel"/>
    <w:tmpl w:val="ABCAE70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D392A"/>
    <w:multiLevelType w:val="hybridMultilevel"/>
    <w:tmpl w:val="70969B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D5D3292"/>
    <w:multiLevelType w:val="hybridMultilevel"/>
    <w:tmpl w:val="ABCAE70C"/>
    <w:lvl w:ilvl="0" w:tplc="1AEE66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3200B8"/>
    <w:multiLevelType w:val="hybridMultilevel"/>
    <w:tmpl w:val="618A4A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4A04E75"/>
    <w:multiLevelType w:val="hybridMultilevel"/>
    <w:tmpl w:val="2580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97F42"/>
    <w:multiLevelType w:val="multilevel"/>
    <w:tmpl w:val="0F80FB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024E02"/>
    <w:multiLevelType w:val="multilevel"/>
    <w:tmpl w:val="025035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E02C8"/>
    <w:multiLevelType w:val="multilevel"/>
    <w:tmpl w:val="BA9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7FD2ACD"/>
    <w:multiLevelType w:val="hybridMultilevel"/>
    <w:tmpl w:val="D9702E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B060D4B0">
      <w:start w:val="5"/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ED32F8"/>
    <w:multiLevelType w:val="multilevel"/>
    <w:tmpl w:val="0F80FB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60F7B87"/>
    <w:multiLevelType w:val="hybridMultilevel"/>
    <w:tmpl w:val="0250359A"/>
    <w:lvl w:ilvl="0" w:tplc="662061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AC5C09"/>
    <w:multiLevelType w:val="hybridMultilevel"/>
    <w:tmpl w:val="07AEE65A"/>
    <w:lvl w:ilvl="0" w:tplc="88DA9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FD3683"/>
    <w:multiLevelType w:val="multilevel"/>
    <w:tmpl w:val="0F80FB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3"/>
  </w:num>
  <w:num w:numId="5">
    <w:abstractNumId w:val="1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21"/>
  </w:num>
  <w:num w:numId="11">
    <w:abstractNumId w:val="10"/>
  </w:num>
  <w:num w:numId="12">
    <w:abstractNumId w:val="20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19"/>
  </w:num>
  <w:num w:numId="19">
    <w:abstractNumId w:val="15"/>
  </w:num>
  <w:num w:numId="20">
    <w:abstractNumId w:val="7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CC"/>
    <w:rsid w:val="00043AB5"/>
    <w:rsid w:val="000649D9"/>
    <w:rsid w:val="00080B9A"/>
    <w:rsid w:val="000B24E4"/>
    <w:rsid w:val="000D2EC8"/>
    <w:rsid w:val="001169B9"/>
    <w:rsid w:val="00164B65"/>
    <w:rsid w:val="001D48CC"/>
    <w:rsid w:val="001F572B"/>
    <w:rsid w:val="00252625"/>
    <w:rsid w:val="00265CCE"/>
    <w:rsid w:val="003260F3"/>
    <w:rsid w:val="00371D2C"/>
    <w:rsid w:val="00464B37"/>
    <w:rsid w:val="00647FCA"/>
    <w:rsid w:val="00667545"/>
    <w:rsid w:val="00667C9A"/>
    <w:rsid w:val="006C1359"/>
    <w:rsid w:val="00757983"/>
    <w:rsid w:val="00792CB6"/>
    <w:rsid w:val="00813D4E"/>
    <w:rsid w:val="00816D15"/>
    <w:rsid w:val="00897690"/>
    <w:rsid w:val="008D1D6B"/>
    <w:rsid w:val="00920F11"/>
    <w:rsid w:val="009451F9"/>
    <w:rsid w:val="00951D4B"/>
    <w:rsid w:val="009D5072"/>
    <w:rsid w:val="00A9491F"/>
    <w:rsid w:val="00B73387"/>
    <w:rsid w:val="00BF3BA2"/>
    <w:rsid w:val="00C92AAC"/>
    <w:rsid w:val="00D76D9D"/>
    <w:rsid w:val="00E22DAD"/>
    <w:rsid w:val="00E474AD"/>
    <w:rsid w:val="00E510BD"/>
    <w:rsid w:val="00E95788"/>
    <w:rsid w:val="00F02AA5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6B"/>
    <w:pPr>
      <w:ind w:left="720"/>
      <w:contextualSpacing/>
    </w:pPr>
  </w:style>
  <w:style w:type="table" w:styleId="a4">
    <w:name w:val="Table Grid"/>
    <w:basedOn w:val="a1"/>
    <w:uiPriority w:val="59"/>
    <w:rsid w:val="00FF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2A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2AA5"/>
  </w:style>
  <w:style w:type="paragraph" w:styleId="a7">
    <w:name w:val="footer"/>
    <w:basedOn w:val="a"/>
    <w:link w:val="a8"/>
    <w:uiPriority w:val="99"/>
    <w:unhideWhenUsed/>
    <w:rsid w:val="00F02A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AA5"/>
  </w:style>
  <w:style w:type="paragraph" w:styleId="a9">
    <w:name w:val="Body Text"/>
    <w:basedOn w:val="a"/>
    <w:link w:val="aa"/>
    <w:semiHidden/>
    <w:unhideWhenUsed/>
    <w:rsid w:val="00792CB6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92CB6"/>
    <w:rPr>
      <w:rFonts w:eastAsia="Times New Roman" w:cs="Times New Roman"/>
      <w:b/>
      <w:bCs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920F11"/>
    <w:pPr>
      <w:keepNext/>
      <w:numPr>
        <w:numId w:val="22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920F11"/>
    <w:pPr>
      <w:keepNext/>
      <w:numPr>
        <w:ilvl w:val="1"/>
        <w:numId w:val="22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920F11"/>
    <w:pPr>
      <w:keepNext/>
      <w:numPr>
        <w:ilvl w:val="2"/>
        <w:numId w:val="22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920F11"/>
    <w:pPr>
      <w:keepNext/>
      <w:numPr>
        <w:ilvl w:val="3"/>
        <w:numId w:val="22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6B"/>
    <w:pPr>
      <w:ind w:left="720"/>
      <w:contextualSpacing/>
    </w:pPr>
  </w:style>
  <w:style w:type="table" w:styleId="a4">
    <w:name w:val="Table Grid"/>
    <w:basedOn w:val="a1"/>
    <w:uiPriority w:val="59"/>
    <w:rsid w:val="00FF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2A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2AA5"/>
  </w:style>
  <w:style w:type="paragraph" w:styleId="a7">
    <w:name w:val="footer"/>
    <w:basedOn w:val="a"/>
    <w:link w:val="a8"/>
    <w:uiPriority w:val="99"/>
    <w:unhideWhenUsed/>
    <w:rsid w:val="00F02A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AA5"/>
  </w:style>
  <w:style w:type="paragraph" w:styleId="a9">
    <w:name w:val="Body Text"/>
    <w:basedOn w:val="a"/>
    <w:link w:val="aa"/>
    <w:semiHidden/>
    <w:unhideWhenUsed/>
    <w:rsid w:val="00792CB6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92CB6"/>
    <w:rPr>
      <w:rFonts w:eastAsia="Times New Roman" w:cs="Times New Roman"/>
      <w:b/>
      <w:bCs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920F11"/>
    <w:pPr>
      <w:keepNext/>
      <w:numPr>
        <w:numId w:val="22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920F11"/>
    <w:pPr>
      <w:keepNext/>
      <w:numPr>
        <w:ilvl w:val="1"/>
        <w:numId w:val="22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920F11"/>
    <w:pPr>
      <w:keepNext/>
      <w:numPr>
        <w:ilvl w:val="2"/>
        <w:numId w:val="22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920F11"/>
    <w:pPr>
      <w:keepNext/>
      <w:numPr>
        <w:ilvl w:val="3"/>
        <w:numId w:val="22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2022-01-10T07:52:00Z</dcterms:created>
  <dcterms:modified xsi:type="dcterms:W3CDTF">2023-10-30T12:47:00Z</dcterms:modified>
</cp:coreProperties>
</file>